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40341" w14:textId="2DC99AE6" w:rsidR="00B81F00" w:rsidRPr="00505090" w:rsidRDefault="00B81F00" w:rsidP="00AD7D5F">
      <w:pPr>
        <w:spacing w:before="240" w:after="240"/>
        <w:jc w:val="both"/>
        <w:rPr>
          <w:rFonts w:ascii="Times New Roman" w:eastAsia="Times New Roman" w:hAnsi="Times New Roman" w:cs="Times New Roman"/>
          <w:b/>
          <w:sz w:val="24"/>
          <w:szCs w:val="24"/>
          <w:u w:val="single"/>
          <w:lang w:val="et-EE"/>
        </w:rPr>
      </w:pPr>
      <w:r w:rsidRPr="00505090">
        <w:rPr>
          <w:rFonts w:ascii="Times New Roman" w:eastAsia="Times New Roman" w:hAnsi="Times New Roman" w:cs="Times New Roman"/>
          <w:b/>
          <w:sz w:val="24"/>
          <w:szCs w:val="24"/>
          <w:u w:val="single"/>
          <w:lang w:val="et-EE"/>
        </w:rPr>
        <w:t>Tarbijakaitse ja Tehnilise Järelevalve Ameti</w:t>
      </w:r>
      <w:r w:rsidR="005C6AFE" w:rsidRPr="00505090">
        <w:rPr>
          <w:rFonts w:ascii="Times New Roman" w:eastAsia="Times New Roman" w:hAnsi="Times New Roman" w:cs="Times New Roman"/>
          <w:b/>
          <w:sz w:val="24"/>
          <w:szCs w:val="24"/>
          <w:u w:val="single"/>
          <w:lang w:val="et-EE"/>
        </w:rPr>
        <w:t xml:space="preserve"> (TTJA)</w:t>
      </w:r>
      <w:r w:rsidRPr="00505090">
        <w:rPr>
          <w:rFonts w:ascii="Times New Roman" w:eastAsia="Times New Roman" w:hAnsi="Times New Roman" w:cs="Times New Roman"/>
          <w:b/>
          <w:sz w:val="24"/>
          <w:szCs w:val="24"/>
          <w:u w:val="single"/>
          <w:lang w:val="et-EE"/>
        </w:rPr>
        <w:t xml:space="preserve"> 202</w:t>
      </w:r>
      <w:r w:rsidR="005C6AFE" w:rsidRPr="00505090">
        <w:rPr>
          <w:rFonts w:ascii="Times New Roman" w:eastAsia="Times New Roman" w:hAnsi="Times New Roman" w:cs="Times New Roman"/>
          <w:b/>
          <w:sz w:val="24"/>
          <w:szCs w:val="24"/>
          <w:u w:val="single"/>
          <w:lang w:val="et-EE"/>
        </w:rPr>
        <w:t>4</w:t>
      </w:r>
      <w:r w:rsidRPr="00505090">
        <w:rPr>
          <w:rFonts w:ascii="Times New Roman" w:eastAsia="Times New Roman" w:hAnsi="Times New Roman" w:cs="Times New Roman"/>
          <w:b/>
          <w:sz w:val="24"/>
          <w:szCs w:val="24"/>
          <w:u w:val="single"/>
          <w:lang w:val="et-EE"/>
        </w:rPr>
        <w:t xml:space="preserve">. aasta </w:t>
      </w:r>
      <w:r w:rsidR="00DC0C08" w:rsidRPr="00505090">
        <w:rPr>
          <w:rFonts w:ascii="Times New Roman" w:eastAsia="Times New Roman" w:hAnsi="Times New Roman" w:cs="Times New Roman"/>
          <w:b/>
          <w:sz w:val="24"/>
          <w:szCs w:val="24"/>
          <w:u w:val="single"/>
          <w:lang w:val="et-EE"/>
        </w:rPr>
        <w:t>t</w:t>
      </w:r>
      <w:r w:rsidR="00505090">
        <w:rPr>
          <w:rFonts w:ascii="Times New Roman" w:eastAsia="Times New Roman" w:hAnsi="Times New Roman" w:cs="Times New Roman"/>
          <w:b/>
          <w:sz w:val="24"/>
          <w:szCs w:val="24"/>
          <w:u w:val="single"/>
          <w:lang w:val="et-EE"/>
        </w:rPr>
        <w:t>arbijahariduse t</w:t>
      </w:r>
      <w:r w:rsidR="00DC0C08" w:rsidRPr="00505090">
        <w:rPr>
          <w:rFonts w:ascii="Times New Roman" w:eastAsia="Times New Roman" w:hAnsi="Times New Roman" w:cs="Times New Roman"/>
          <w:b/>
          <w:sz w:val="24"/>
          <w:szCs w:val="24"/>
          <w:u w:val="single"/>
          <w:lang w:val="et-EE"/>
        </w:rPr>
        <w:t>eavitus</w:t>
      </w:r>
      <w:r w:rsidRPr="00505090">
        <w:rPr>
          <w:rFonts w:ascii="Times New Roman" w:eastAsia="Times New Roman" w:hAnsi="Times New Roman" w:cs="Times New Roman"/>
          <w:b/>
          <w:sz w:val="24"/>
          <w:szCs w:val="24"/>
          <w:u w:val="single"/>
          <w:lang w:val="et-EE"/>
        </w:rPr>
        <w:t>kampaania “</w:t>
      </w:r>
      <w:r w:rsidR="005C6AFE" w:rsidRPr="00505090">
        <w:rPr>
          <w:rFonts w:ascii="Times New Roman" w:eastAsia="Times New Roman" w:hAnsi="Times New Roman" w:cs="Times New Roman"/>
          <w:b/>
          <w:sz w:val="24"/>
          <w:szCs w:val="24"/>
          <w:u w:val="single"/>
          <w:lang w:val="et-EE"/>
        </w:rPr>
        <w:t>Ära kliki</w:t>
      </w:r>
      <w:r w:rsidR="00DC0C08" w:rsidRPr="00505090">
        <w:rPr>
          <w:rFonts w:ascii="Times New Roman" w:eastAsia="Times New Roman" w:hAnsi="Times New Roman" w:cs="Times New Roman"/>
          <w:b/>
          <w:sz w:val="24"/>
          <w:szCs w:val="24"/>
          <w:u w:val="single"/>
          <w:lang w:val="et-EE"/>
        </w:rPr>
        <w:t xml:space="preserve"> endale liigseid kohustusi</w:t>
      </w:r>
      <w:r w:rsidR="005C6AFE" w:rsidRPr="00505090">
        <w:rPr>
          <w:rFonts w:ascii="Times New Roman" w:eastAsia="Times New Roman" w:hAnsi="Times New Roman" w:cs="Times New Roman"/>
          <w:b/>
          <w:sz w:val="24"/>
          <w:szCs w:val="24"/>
          <w:u w:val="single"/>
          <w:lang w:val="et-EE"/>
        </w:rPr>
        <w:t>!</w:t>
      </w:r>
      <w:r w:rsidRPr="00505090">
        <w:rPr>
          <w:rFonts w:ascii="Times New Roman" w:eastAsia="Times New Roman" w:hAnsi="Times New Roman" w:cs="Times New Roman"/>
          <w:b/>
          <w:sz w:val="24"/>
          <w:szCs w:val="24"/>
          <w:u w:val="single"/>
          <w:lang w:val="et-EE"/>
        </w:rPr>
        <w:t xml:space="preserve">” </w:t>
      </w:r>
      <w:r w:rsidR="00DC0C08" w:rsidRPr="00505090">
        <w:rPr>
          <w:rFonts w:ascii="Times New Roman" w:eastAsia="Times New Roman" w:hAnsi="Times New Roman" w:cs="Times New Roman"/>
          <w:b/>
          <w:sz w:val="24"/>
          <w:szCs w:val="24"/>
          <w:u w:val="single"/>
          <w:lang w:val="et-EE"/>
        </w:rPr>
        <w:t>(“Ära kliki!”)</w:t>
      </w:r>
    </w:p>
    <w:p w14:paraId="3B8D8F95" w14:textId="77777777" w:rsidR="00B81F00" w:rsidRPr="00505090" w:rsidRDefault="00B81F00" w:rsidP="00AD7D5F">
      <w:pPr>
        <w:spacing w:before="240" w:after="240"/>
        <w:jc w:val="both"/>
        <w:rPr>
          <w:rFonts w:ascii="Times New Roman" w:eastAsia="Times New Roman" w:hAnsi="Times New Roman" w:cs="Times New Roman"/>
          <w:b/>
          <w:sz w:val="24"/>
          <w:szCs w:val="24"/>
          <w:u w:val="single"/>
          <w:lang w:val="et-EE"/>
        </w:rPr>
      </w:pPr>
      <w:r w:rsidRPr="00505090">
        <w:rPr>
          <w:rFonts w:ascii="Times New Roman" w:eastAsia="Times New Roman" w:hAnsi="Times New Roman" w:cs="Times New Roman"/>
          <w:b/>
          <w:sz w:val="24"/>
          <w:szCs w:val="24"/>
          <w:u w:val="single"/>
          <w:lang w:val="et-EE"/>
        </w:rPr>
        <w:t>Lähteülesanne</w:t>
      </w:r>
      <w:r w:rsidRPr="00505090">
        <w:rPr>
          <w:rFonts w:ascii="Times New Roman" w:eastAsia="Times New Roman" w:hAnsi="Times New Roman" w:cs="Times New Roman"/>
          <w:bCs/>
          <w:sz w:val="24"/>
          <w:szCs w:val="24"/>
          <w:lang w:val="et-EE"/>
        </w:rPr>
        <w:t xml:space="preserve"> </w:t>
      </w:r>
    </w:p>
    <w:p w14:paraId="40CA1F18" w14:textId="0F9515F6" w:rsidR="00B81F00" w:rsidRPr="00505090" w:rsidRDefault="00B81F00" w:rsidP="00AD7D5F">
      <w:pPr>
        <w:spacing w:before="240" w:after="240"/>
        <w:jc w:val="both"/>
        <w:rPr>
          <w:rFonts w:ascii="Times New Roman" w:eastAsia="Times New Roman" w:hAnsi="Times New Roman" w:cs="Times New Roman"/>
          <w:bCs/>
          <w:sz w:val="24"/>
          <w:szCs w:val="24"/>
          <w:lang w:val="et-EE"/>
        </w:rPr>
      </w:pPr>
      <w:r w:rsidRPr="00505090">
        <w:rPr>
          <w:rFonts w:ascii="Times New Roman" w:eastAsia="Times New Roman" w:hAnsi="Times New Roman" w:cs="Times New Roman"/>
          <w:b/>
          <w:sz w:val="24"/>
          <w:szCs w:val="24"/>
          <w:lang w:val="et-EE"/>
        </w:rPr>
        <w:t>Töö sisu:</w:t>
      </w:r>
      <w:r w:rsidRPr="00505090">
        <w:rPr>
          <w:rFonts w:ascii="Times New Roman" w:eastAsia="Times New Roman" w:hAnsi="Times New Roman" w:cs="Times New Roman"/>
          <w:bCs/>
          <w:sz w:val="24"/>
          <w:szCs w:val="24"/>
          <w:lang w:val="et-EE"/>
        </w:rPr>
        <w:t xml:space="preserve"> Pakkuja loob </w:t>
      </w:r>
      <w:r w:rsidR="00B22DD7" w:rsidRPr="00505090">
        <w:rPr>
          <w:rFonts w:ascii="Times New Roman" w:eastAsia="Times New Roman" w:hAnsi="Times New Roman" w:cs="Times New Roman"/>
          <w:bCs/>
          <w:sz w:val="24"/>
          <w:szCs w:val="24"/>
          <w:lang w:val="et-EE"/>
        </w:rPr>
        <w:t>ja rakendab meediastrateegia</w:t>
      </w:r>
      <w:r w:rsidR="005C6AFE" w:rsidRPr="00505090">
        <w:rPr>
          <w:rFonts w:ascii="Times New Roman" w:eastAsia="Times New Roman" w:hAnsi="Times New Roman" w:cs="Times New Roman"/>
          <w:bCs/>
          <w:sz w:val="24"/>
          <w:szCs w:val="24"/>
          <w:lang w:val="et-EE"/>
        </w:rPr>
        <w:t>, mis aitab saavutada teavituskampaania “Ära kliki!” materjalide levitamisel võimalikult lai</w:t>
      </w:r>
      <w:r w:rsidR="00DC0C08" w:rsidRPr="00505090">
        <w:rPr>
          <w:rFonts w:ascii="Times New Roman" w:eastAsia="Times New Roman" w:hAnsi="Times New Roman" w:cs="Times New Roman"/>
          <w:bCs/>
          <w:sz w:val="24"/>
          <w:szCs w:val="24"/>
          <w:lang w:val="et-EE"/>
        </w:rPr>
        <w:t>a</w:t>
      </w:r>
      <w:r w:rsidR="005C6AFE" w:rsidRPr="00505090">
        <w:rPr>
          <w:rFonts w:ascii="Times New Roman" w:eastAsia="Times New Roman" w:hAnsi="Times New Roman" w:cs="Times New Roman"/>
          <w:bCs/>
          <w:sz w:val="24"/>
          <w:szCs w:val="24"/>
          <w:lang w:val="et-EE"/>
        </w:rPr>
        <w:t xml:space="preserve"> katvus</w:t>
      </w:r>
      <w:r w:rsidR="00DC0C08" w:rsidRPr="00505090">
        <w:rPr>
          <w:rFonts w:ascii="Times New Roman" w:eastAsia="Times New Roman" w:hAnsi="Times New Roman" w:cs="Times New Roman"/>
          <w:bCs/>
          <w:sz w:val="24"/>
          <w:szCs w:val="24"/>
          <w:lang w:val="et-EE"/>
        </w:rPr>
        <w:t>e</w:t>
      </w:r>
      <w:r w:rsidR="005C6AFE" w:rsidRPr="00505090">
        <w:rPr>
          <w:rFonts w:ascii="Times New Roman" w:eastAsia="Times New Roman" w:hAnsi="Times New Roman" w:cs="Times New Roman"/>
          <w:bCs/>
          <w:sz w:val="24"/>
          <w:szCs w:val="24"/>
          <w:lang w:val="et-EE"/>
        </w:rPr>
        <w:t xml:space="preserve"> ja nähtavus</w:t>
      </w:r>
      <w:r w:rsidR="00DC0C08" w:rsidRPr="00505090">
        <w:rPr>
          <w:rFonts w:ascii="Times New Roman" w:eastAsia="Times New Roman" w:hAnsi="Times New Roman" w:cs="Times New Roman"/>
          <w:bCs/>
          <w:sz w:val="24"/>
          <w:szCs w:val="24"/>
          <w:lang w:val="et-EE"/>
        </w:rPr>
        <w:t>e</w:t>
      </w:r>
      <w:r w:rsidR="005C6AFE" w:rsidRPr="00505090">
        <w:rPr>
          <w:rFonts w:ascii="Times New Roman" w:eastAsia="Times New Roman" w:hAnsi="Times New Roman" w:cs="Times New Roman"/>
          <w:bCs/>
          <w:sz w:val="24"/>
          <w:szCs w:val="24"/>
          <w:lang w:val="et-EE"/>
        </w:rPr>
        <w:t xml:space="preserve"> sihtrühmas.</w:t>
      </w:r>
    </w:p>
    <w:p w14:paraId="2517BF00" w14:textId="5B1F3AB9" w:rsidR="00B81F00" w:rsidRPr="00505090" w:rsidRDefault="00B81F00" w:rsidP="00AD7D5F">
      <w:pPr>
        <w:spacing w:before="240" w:after="240"/>
        <w:jc w:val="both"/>
        <w:rPr>
          <w:rFonts w:ascii="Times New Roman" w:eastAsia="Times New Roman" w:hAnsi="Times New Roman" w:cs="Times New Roman"/>
          <w:bCs/>
          <w:sz w:val="24"/>
          <w:szCs w:val="24"/>
          <w:lang w:val="et-EE"/>
        </w:rPr>
      </w:pPr>
      <w:r w:rsidRPr="00505090">
        <w:rPr>
          <w:rFonts w:ascii="Times New Roman" w:eastAsia="Times New Roman" w:hAnsi="Times New Roman" w:cs="Times New Roman"/>
          <w:b/>
          <w:sz w:val="24"/>
          <w:szCs w:val="24"/>
          <w:lang w:val="et-EE"/>
        </w:rPr>
        <w:t>Tulemus:</w:t>
      </w:r>
      <w:r w:rsidRPr="00505090">
        <w:rPr>
          <w:rFonts w:ascii="Times New Roman" w:eastAsia="Times New Roman" w:hAnsi="Times New Roman" w:cs="Times New Roman"/>
          <w:bCs/>
          <w:sz w:val="24"/>
          <w:szCs w:val="24"/>
          <w:lang w:val="et-EE"/>
        </w:rPr>
        <w:t xml:space="preserve"> Pakkuja </w:t>
      </w:r>
      <w:r w:rsidR="00B22DD7" w:rsidRPr="00505090">
        <w:rPr>
          <w:rFonts w:ascii="Times New Roman" w:eastAsia="Times New Roman" w:hAnsi="Times New Roman" w:cs="Times New Roman"/>
          <w:bCs/>
          <w:sz w:val="24"/>
          <w:szCs w:val="24"/>
          <w:lang w:val="et-EE"/>
        </w:rPr>
        <w:t xml:space="preserve">on meediapindade </w:t>
      </w:r>
      <w:r w:rsidR="00AB0DF8" w:rsidRPr="00505090">
        <w:rPr>
          <w:rFonts w:ascii="Times New Roman" w:eastAsia="Times New Roman" w:hAnsi="Times New Roman" w:cs="Times New Roman"/>
          <w:bCs/>
          <w:sz w:val="24"/>
          <w:szCs w:val="24"/>
          <w:lang w:val="et-EE"/>
        </w:rPr>
        <w:t>planeeri</w:t>
      </w:r>
      <w:r w:rsidR="00B22DD7" w:rsidRPr="00505090">
        <w:rPr>
          <w:rFonts w:ascii="Times New Roman" w:eastAsia="Times New Roman" w:hAnsi="Times New Roman" w:cs="Times New Roman"/>
          <w:bCs/>
          <w:sz w:val="24"/>
          <w:szCs w:val="24"/>
          <w:lang w:val="et-EE"/>
        </w:rPr>
        <w:t>misel</w:t>
      </w:r>
      <w:r w:rsidR="00AB0DF8" w:rsidRPr="00505090">
        <w:rPr>
          <w:rFonts w:ascii="Times New Roman" w:eastAsia="Times New Roman" w:hAnsi="Times New Roman" w:cs="Times New Roman"/>
          <w:bCs/>
          <w:sz w:val="24"/>
          <w:szCs w:val="24"/>
          <w:lang w:val="et-EE"/>
        </w:rPr>
        <w:t>, broneeri</w:t>
      </w:r>
      <w:r w:rsidR="00B22DD7" w:rsidRPr="00505090">
        <w:rPr>
          <w:rFonts w:ascii="Times New Roman" w:eastAsia="Times New Roman" w:hAnsi="Times New Roman" w:cs="Times New Roman"/>
          <w:bCs/>
          <w:sz w:val="24"/>
          <w:szCs w:val="24"/>
          <w:lang w:val="et-EE"/>
        </w:rPr>
        <w:t>misel</w:t>
      </w:r>
      <w:r w:rsidR="00AB0DF8" w:rsidRPr="00505090">
        <w:rPr>
          <w:rFonts w:ascii="Times New Roman" w:eastAsia="Times New Roman" w:hAnsi="Times New Roman" w:cs="Times New Roman"/>
          <w:bCs/>
          <w:sz w:val="24"/>
          <w:szCs w:val="24"/>
          <w:lang w:val="et-EE"/>
        </w:rPr>
        <w:t xml:space="preserve"> ja vahenda</w:t>
      </w:r>
      <w:r w:rsidR="00B22DD7" w:rsidRPr="00505090">
        <w:rPr>
          <w:rFonts w:ascii="Times New Roman" w:eastAsia="Times New Roman" w:hAnsi="Times New Roman" w:cs="Times New Roman"/>
          <w:bCs/>
          <w:sz w:val="24"/>
          <w:szCs w:val="24"/>
          <w:lang w:val="et-EE"/>
        </w:rPr>
        <w:t>misel</w:t>
      </w:r>
      <w:r w:rsidR="00AB0DF8" w:rsidRPr="00505090">
        <w:rPr>
          <w:rFonts w:ascii="Times New Roman" w:eastAsia="Times New Roman" w:hAnsi="Times New Roman" w:cs="Times New Roman"/>
          <w:bCs/>
          <w:sz w:val="24"/>
          <w:szCs w:val="24"/>
          <w:lang w:val="et-EE"/>
        </w:rPr>
        <w:t xml:space="preserve"> </w:t>
      </w:r>
      <w:r w:rsidR="00B22DD7" w:rsidRPr="00505090">
        <w:rPr>
          <w:rFonts w:ascii="Times New Roman" w:eastAsia="Times New Roman" w:hAnsi="Times New Roman" w:cs="Times New Roman"/>
          <w:bCs/>
          <w:sz w:val="24"/>
          <w:szCs w:val="24"/>
          <w:lang w:val="et-EE"/>
        </w:rPr>
        <w:t xml:space="preserve">täitnud </w:t>
      </w:r>
      <w:r w:rsidR="00AB0DF8" w:rsidRPr="00505090">
        <w:rPr>
          <w:rFonts w:ascii="Times New Roman" w:eastAsia="Times New Roman" w:hAnsi="Times New Roman" w:cs="Times New Roman"/>
          <w:bCs/>
          <w:sz w:val="24"/>
          <w:szCs w:val="24"/>
          <w:lang w:val="et-EE"/>
        </w:rPr>
        <w:t>kampaania</w:t>
      </w:r>
      <w:r w:rsidR="00B22DD7" w:rsidRPr="00505090">
        <w:rPr>
          <w:rFonts w:ascii="Times New Roman" w:eastAsia="Times New Roman" w:hAnsi="Times New Roman" w:cs="Times New Roman"/>
          <w:bCs/>
          <w:sz w:val="24"/>
          <w:szCs w:val="24"/>
          <w:lang w:val="et-EE"/>
        </w:rPr>
        <w:t>le seatud</w:t>
      </w:r>
      <w:r w:rsidR="00AB0DF8" w:rsidRPr="00505090">
        <w:rPr>
          <w:rFonts w:ascii="Times New Roman" w:eastAsia="Times New Roman" w:hAnsi="Times New Roman" w:cs="Times New Roman"/>
          <w:bCs/>
          <w:sz w:val="24"/>
          <w:szCs w:val="24"/>
          <w:lang w:val="et-EE"/>
        </w:rPr>
        <w:t xml:space="preserve"> eesmärgid</w:t>
      </w:r>
      <w:r w:rsidR="00B22DD7" w:rsidRPr="00505090">
        <w:rPr>
          <w:rFonts w:ascii="Times New Roman" w:eastAsia="Times New Roman" w:hAnsi="Times New Roman" w:cs="Times New Roman"/>
          <w:bCs/>
          <w:sz w:val="24"/>
          <w:szCs w:val="24"/>
          <w:lang w:val="et-EE"/>
        </w:rPr>
        <w:t>.</w:t>
      </w:r>
    </w:p>
    <w:p w14:paraId="1371305F" w14:textId="75447FB2" w:rsidR="005C6AFE" w:rsidRPr="00505090" w:rsidRDefault="00B81F00" w:rsidP="005C6AFE">
      <w:pPr>
        <w:spacing w:before="240" w:after="240"/>
        <w:jc w:val="both"/>
        <w:rPr>
          <w:rFonts w:ascii="Times New Roman" w:eastAsia="Times New Roman" w:hAnsi="Times New Roman" w:cs="Times New Roman"/>
          <w:sz w:val="24"/>
          <w:szCs w:val="24"/>
          <w:lang w:val="et-EE"/>
        </w:rPr>
      </w:pPr>
      <w:r w:rsidRPr="00505090">
        <w:rPr>
          <w:rFonts w:ascii="Times New Roman" w:eastAsia="Times New Roman" w:hAnsi="Times New Roman" w:cs="Times New Roman"/>
          <w:b/>
          <w:sz w:val="24"/>
          <w:szCs w:val="24"/>
          <w:lang w:val="et-EE"/>
        </w:rPr>
        <w:t>Pakkumuse esitamine</w:t>
      </w:r>
      <w:r w:rsidRPr="00505090">
        <w:rPr>
          <w:rFonts w:ascii="Times New Roman" w:eastAsia="Times New Roman" w:hAnsi="Times New Roman" w:cs="Times New Roman"/>
          <w:bCs/>
          <w:sz w:val="24"/>
          <w:szCs w:val="24"/>
          <w:lang w:val="et-EE"/>
        </w:rPr>
        <w:t xml:space="preserve">: Ootame pakkumuses kampaania </w:t>
      </w:r>
      <w:r w:rsidRPr="00505090">
        <w:rPr>
          <w:rFonts w:ascii="Times New Roman" w:eastAsia="Times New Roman" w:hAnsi="Times New Roman" w:cs="Times New Roman"/>
          <w:sz w:val="24"/>
          <w:szCs w:val="24"/>
          <w:lang w:val="et-EE"/>
        </w:rPr>
        <w:t>“</w:t>
      </w:r>
      <w:r w:rsidR="005C6AFE" w:rsidRPr="00505090">
        <w:rPr>
          <w:rFonts w:ascii="Times New Roman" w:eastAsia="Times New Roman" w:hAnsi="Times New Roman" w:cs="Times New Roman"/>
          <w:sz w:val="24"/>
          <w:szCs w:val="24"/>
          <w:lang w:val="et-EE"/>
        </w:rPr>
        <w:t>Ära kliki!</w:t>
      </w:r>
      <w:r w:rsidRPr="00505090">
        <w:rPr>
          <w:rFonts w:ascii="Times New Roman" w:eastAsia="Times New Roman" w:hAnsi="Times New Roman" w:cs="Times New Roman"/>
          <w:sz w:val="24"/>
          <w:szCs w:val="24"/>
          <w:lang w:val="et-EE"/>
        </w:rPr>
        <w:t>“</w:t>
      </w:r>
      <w:r w:rsidR="00C433A2" w:rsidRPr="00505090">
        <w:rPr>
          <w:rFonts w:ascii="Times New Roman" w:eastAsia="Times New Roman" w:hAnsi="Times New Roman" w:cs="Times New Roman"/>
          <w:sz w:val="24"/>
          <w:szCs w:val="24"/>
          <w:lang w:val="et-EE"/>
        </w:rPr>
        <w:t xml:space="preserve"> </w:t>
      </w:r>
      <w:r w:rsidR="005C6AFE" w:rsidRPr="00505090">
        <w:rPr>
          <w:rFonts w:ascii="Times New Roman" w:eastAsia="Times New Roman" w:hAnsi="Times New Roman" w:cs="Times New Roman"/>
          <w:sz w:val="24"/>
          <w:szCs w:val="24"/>
          <w:lang w:val="et-EE"/>
        </w:rPr>
        <w:t xml:space="preserve">meediaplaani koos </w:t>
      </w:r>
      <w:r w:rsidR="00344741" w:rsidRPr="00505090">
        <w:rPr>
          <w:rFonts w:ascii="Times New Roman" w:eastAsia="Times New Roman" w:hAnsi="Times New Roman" w:cs="Times New Roman"/>
          <w:sz w:val="24"/>
          <w:szCs w:val="24"/>
          <w:lang w:val="et-EE"/>
        </w:rPr>
        <w:t xml:space="preserve">ajakava, </w:t>
      </w:r>
      <w:r w:rsidR="005C6AFE" w:rsidRPr="00505090">
        <w:rPr>
          <w:rFonts w:ascii="Times New Roman" w:eastAsia="Times New Roman" w:hAnsi="Times New Roman" w:cs="Times New Roman"/>
          <w:sz w:val="24"/>
          <w:szCs w:val="24"/>
          <w:lang w:val="et-EE"/>
        </w:rPr>
        <w:t>põhjenduste ja selgitustega, miks aitab just tema pakutud meediakanalite</w:t>
      </w:r>
      <w:r w:rsidR="00344741" w:rsidRPr="00505090">
        <w:rPr>
          <w:rFonts w:ascii="Times New Roman" w:eastAsia="Times New Roman" w:hAnsi="Times New Roman" w:cs="Times New Roman"/>
          <w:sz w:val="24"/>
          <w:szCs w:val="24"/>
          <w:lang w:val="et-EE"/>
        </w:rPr>
        <w:t xml:space="preserve"> ja -pindade</w:t>
      </w:r>
      <w:r w:rsidR="005C6AFE" w:rsidRPr="00505090">
        <w:rPr>
          <w:rFonts w:ascii="Times New Roman" w:eastAsia="Times New Roman" w:hAnsi="Times New Roman" w:cs="Times New Roman"/>
          <w:sz w:val="24"/>
          <w:szCs w:val="24"/>
          <w:lang w:val="et-EE"/>
        </w:rPr>
        <w:t xml:space="preserve"> valik saavutada maksimaalse tulemuse sihtgrupini jõudmisel olemasoleva eelarve raames</w:t>
      </w:r>
      <w:r w:rsidRPr="00505090">
        <w:rPr>
          <w:rFonts w:ascii="Times New Roman" w:eastAsia="Times New Roman" w:hAnsi="Times New Roman" w:cs="Times New Roman"/>
          <w:sz w:val="24"/>
          <w:szCs w:val="24"/>
          <w:lang w:val="et-EE"/>
        </w:rPr>
        <w:t>. Pakkumuse</w:t>
      </w:r>
      <w:r w:rsidR="009F0EBF" w:rsidRPr="00505090">
        <w:rPr>
          <w:rFonts w:ascii="Times New Roman" w:eastAsia="Times New Roman" w:hAnsi="Times New Roman" w:cs="Times New Roman"/>
          <w:sz w:val="24"/>
          <w:szCs w:val="24"/>
          <w:lang w:val="et-EE"/>
        </w:rPr>
        <w:t xml:space="preserve"> esitamise</w:t>
      </w:r>
      <w:r w:rsidRPr="00505090">
        <w:rPr>
          <w:rFonts w:ascii="Times New Roman" w:eastAsia="Times New Roman" w:hAnsi="Times New Roman" w:cs="Times New Roman"/>
          <w:sz w:val="24"/>
          <w:szCs w:val="24"/>
          <w:lang w:val="et-EE"/>
        </w:rPr>
        <w:t xml:space="preserve"> </w:t>
      </w:r>
      <w:r w:rsidRPr="00505090">
        <w:rPr>
          <w:rFonts w:ascii="Times New Roman" w:eastAsia="Times New Roman" w:hAnsi="Times New Roman" w:cs="Times New Roman"/>
          <w:b/>
          <w:bCs/>
          <w:sz w:val="24"/>
          <w:szCs w:val="24"/>
          <w:lang w:val="et-EE"/>
        </w:rPr>
        <w:t>tähta</w:t>
      </w:r>
      <w:r w:rsidR="00AD7423" w:rsidRPr="00505090">
        <w:rPr>
          <w:rFonts w:ascii="Times New Roman" w:eastAsia="Times New Roman" w:hAnsi="Times New Roman" w:cs="Times New Roman"/>
          <w:b/>
          <w:bCs/>
          <w:sz w:val="24"/>
          <w:szCs w:val="24"/>
          <w:lang w:val="et-EE"/>
        </w:rPr>
        <w:t>eg</w:t>
      </w:r>
      <w:r w:rsidRPr="00505090">
        <w:rPr>
          <w:rFonts w:ascii="Times New Roman" w:eastAsia="Times New Roman" w:hAnsi="Times New Roman" w:cs="Times New Roman"/>
          <w:b/>
          <w:bCs/>
          <w:sz w:val="24"/>
          <w:szCs w:val="24"/>
          <w:lang w:val="et-EE"/>
        </w:rPr>
        <w:t xml:space="preserve"> on </w:t>
      </w:r>
      <w:r w:rsidR="00505090" w:rsidRPr="00505090">
        <w:rPr>
          <w:rFonts w:ascii="Times New Roman" w:eastAsia="Times New Roman" w:hAnsi="Times New Roman" w:cs="Times New Roman"/>
          <w:b/>
          <w:bCs/>
          <w:sz w:val="24"/>
          <w:szCs w:val="24"/>
          <w:lang w:val="et-EE"/>
        </w:rPr>
        <w:t>22</w:t>
      </w:r>
      <w:r w:rsidRPr="00505090">
        <w:rPr>
          <w:rFonts w:ascii="Times New Roman" w:eastAsia="Times New Roman" w:hAnsi="Times New Roman" w:cs="Times New Roman"/>
          <w:b/>
          <w:bCs/>
          <w:sz w:val="24"/>
          <w:szCs w:val="24"/>
          <w:lang w:val="et-EE"/>
        </w:rPr>
        <w:t xml:space="preserve">. </w:t>
      </w:r>
      <w:r w:rsidR="003313B5" w:rsidRPr="00505090">
        <w:rPr>
          <w:rFonts w:ascii="Times New Roman" w:eastAsia="Times New Roman" w:hAnsi="Times New Roman" w:cs="Times New Roman"/>
          <w:b/>
          <w:bCs/>
          <w:sz w:val="24"/>
          <w:szCs w:val="24"/>
          <w:lang w:val="et-EE"/>
        </w:rPr>
        <w:t>september</w:t>
      </w:r>
      <w:r w:rsidRPr="00505090">
        <w:rPr>
          <w:rFonts w:ascii="Times New Roman" w:eastAsia="Times New Roman" w:hAnsi="Times New Roman" w:cs="Times New Roman"/>
          <w:sz w:val="24"/>
          <w:szCs w:val="24"/>
          <w:lang w:val="et-EE"/>
        </w:rPr>
        <w:t>.</w:t>
      </w:r>
    </w:p>
    <w:p w14:paraId="14BC7D79" w14:textId="77777777" w:rsidR="005C6AFE" w:rsidRPr="00505090" w:rsidRDefault="005C6AFE" w:rsidP="005C6AFE">
      <w:pPr>
        <w:pStyle w:val="Loendilik"/>
        <w:numPr>
          <w:ilvl w:val="0"/>
          <w:numId w:val="13"/>
        </w:numPr>
        <w:spacing w:before="240" w:after="240" w:line="240" w:lineRule="auto"/>
        <w:jc w:val="both"/>
        <w:rPr>
          <w:rFonts w:ascii="Times New Roman" w:eastAsia="Times New Roman" w:hAnsi="Times New Roman" w:cs="Times New Roman"/>
          <w:sz w:val="24"/>
          <w:szCs w:val="24"/>
          <w:lang w:val="et-EE"/>
        </w:rPr>
      </w:pPr>
      <w:r w:rsidRPr="00505090">
        <w:rPr>
          <w:rFonts w:ascii="Times New Roman" w:eastAsia="Times New Roman" w:hAnsi="Times New Roman" w:cs="Times New Roman"/>
          <w:b/>
          <w:sz w:val="24"/>
          <w:szCs w:val="24"/>
          <w:lang w:val="et-EE"/>
        </w:rPr>
        <w:t>Taustainfo</w:t>
      </w:r>
    </w:p>
    <w:p w14:paraId="1E265750" w14:textId="77777777" w:rsidR="005C6AFE" w:rsidRPr="00505090" w:rsidRDefault="005C6AFE" w:rsidP="005C6AFE">
      <w:pPr>
        <w:pStyle w:val="Loendilik"/>
        <w:spacing w:before="240" w:after="240" w:line="240" w:lineRule="auto"/>
        <w:jc w:val="both"/>
        <w:rPr>
          <w:rFonts w:ascii="Times New Roman" w:eastAsia="Times New Roman" w:hAnsi="Times New Roman" w:cs="Times New Roman"/>
          <w:sz w:val="24"/>
          <w:szCs w:val="24"/>
          <w:lang w:val="et-EE"/>
        </w:rPr>
      </w:pPr>
    </w:p>
    <w:p w14:paraId="3FF04F0F" w14:textId="77777777" w:rsidR="005C6AFE" w:rsidRPr="00505090" w:rsidRDefault="005C6AFE" w:rsidP="00094FA9">
      <w:pPr>
        <w:pStyle w:val="Loendilik"/>
        <w:spacing w:before="240" w:after="240" w:line="240" w:lineRule="auto"/>
        <w:ind w:left="348"/>
        <w:jc w:val="both"/>
        <w:rPr>
          <w:rFonts w:ascii="Times New Roman" w:eastAsia="Times New Roman" w:hAnsi="Times New Roman" w:cs="Times New Roman"/>
          <w:sz w:val="24"/>
          <w:szCs w:val="24"/>
          <w:lang w:val="et-EE"/>
        </w:rPr>
      </w:pPr>
      <w:r w:rsidRPr="00505090">
        <w:rPr>
          <w:rFonts w:ascii="Times New Roman" w:eastAsia="Times New Roman" w:hAnsi="Times New Roman" w:cs="Times New Roman"/>
          <w:sz w:val="24"/>
          <w:szCs w:val="24"/>
          <w:lang w:val="et-EE"/>
        </w:rPr>
        <w:t xml:space="preserve">Oleme jõudnud oma tarbimisharjumustega ajastusse, kus internetis </w:t>
      </w:r>
      <w:proofErr w:type="spellStart"/>
      <w:r w:rsidRPr="00505090">
        <w:rPr>
          <w:rFonts w:ascii="Times New Roman" w:eastAsia="Times New Roman" w:hAnsi="Times New Roman" w:cs="Times New Roman"/>
          <w:sz w:val="24"/>
          <w:szCs w:val="24"/>
          <w:lang w:val="et-EE"/>
        </w:rPr>
        <w:t>poodlemine</w:t>
      </w:r>
      <w:proofErr w:type="spellEnd"/>
      <w:r w:rsidRPr="00505090">
        <w:rPr>
          <w:rFonts w:ascii="Times New Roman" w:eastAsia="Times New Roman" w:hAnsi="Times New Roman" w:cs="Times New Roman"/>
          <w:sz w:val="24"/>
          <w:szCs w:val="24"/>
          <w:lang w:val="et-EE"/>
        </w:rPr>
        <w:t xml:space="preserve"> ning erinevate lepingute sõlmimine on igapäevane nähtus. Näiliselt ohutud </w:t>
      </w:r>
      <w:proofErr w:type="spellStart"/>
      <w:r w:rsidRPr="00505090">
        <w:rPr>
          <w:rFonts w:ascii="Times New Roman" w:eastAsia="Times New Roman" w:hAnsi="Times New Roman" w:cs="Times New Roman"/>
          <w:sz w:val="24"/>
          <w:szCs w:val="24"/>
          <w:lang w:val="et-EE"/>
        </w:rPr>
        <w:t>klikkamised</w:t>
      </w:r>
      <w:proofErr w:type="spellEnd"/>
      <w:r w:rsidRPr="00505090">
        <w:rPr>
          <w:rFonts w:ascii="Times New Roman" w:eastAsia="Times New Roman" w:hAnsi="Times New Roman" w:cs="Times New Roman"/>
          <w:sz w:val="24"/>
          <w:szCs w:val="24"/>
          <w:lang w:val="et-EE"/>
        </w:rPr>
        <w:t xml:space="preserve"> võivad aga hooletule internetikasutajale kaasa tuua hulgaliselt probleeme ning isegi finantskahju. Seetõttu on vaja tähelepanu pöörata sellele, et ühiskonnas kasvaks teadlikkus ning inimesed oskaksid vigu vältida.</w:t>
      </w:r>
    </w:p>
    <w:p w14:paraId="0115D8BB" w14:textId="09E19F67" w:rsidR="005C6AFE" w:rsidRPr="00505090" w:rsidRDefault="005C6AFE" w:rsidP="005C6AFE">
      <w:pPr>
        <w:spacing w:before="240" w:after="240" w:line="240" w:lineRule="auto"/>
        <w:ind w:left="348"/>
        <w:jc w:val="both"/>
        <w:rPr>
          <w:rFonts w:ascii="Times New Roman" w:eastAsia="Times New Roman" w:hAnsi="Times New Roman" w:cs="Times New Roman"/>
          <w:sz w:val="24"/>
          <w:szCs w:val="24"/>
          <w:lang w:val="et-EE"/>
        </w:rPr>
      </w:pPr>
      <w:r w:rsidRPr="00505090">
        <w:rPr>
          <w:rFonts w:ascii="Times New Roman" w:eastAsia="Times New Roman" w:hAnsi="Times New Roman" w:cs="Times New Roman"/>
          <w:sz w:val="24"/>
          <w:szCs w:val="24"/>
          <w:lang w:val="et-EE"/>
        </w:rPr>
        <w:t xml:space="preserve">TTJA juures tegutseb tarbijavaidluste komisjon (edaspidi TVK), kuhu inimesed pöörduvad oma õiguste rikkumise korral. TVK puutub paraku sageli kokku juhtumitega, kus tarbija ise on käitunud hooletult </w:t>
      </w:r>
      <w:r w:rsidR="00DC0C08" w:rsidRPr="00505090">
        <w:rPr>
          <w:rFonts w:ascii="Times New Roman" w:eastAsia="Times New Roman" w:hAnsi="Times New Roman" w:cs="Times New Roman"/>
          <w:sz w:val="24"/>
          <w:szCs w:val="24"/>
          <w:lang w:val="et-EE"/>
        </w:rPr>
        <w:t xml:space="preserve">– </w:t>
      </w:r>
      <w:r w:rsidRPr="00505090">
        <w:rPr>
          <w:rFonts w:ascii="Times New Roman" w:eastAsia="Times New Roman" w:hAnsi="Times New Roman" w:cs="Times New Roman"/>
          <w:sz w:val="24"/>
          <w:szCs w:val="24"/>
          <w:lang w:val="et-EE"/>
        </w:rPr>
        <w:t xml:space="preserve">ei ole lugenud tingimusi või jäänud uskuma kahtlasi lubadusi. Need on olukorrad, mida tarbija parema teadlikkuse ja tähelepanelikkusega saanuks vältida.   </w:t>
      </w:r>
    </w:p>
    <w:p w14:paraId="5F72A422" w14:textId="77777777" w:rsidR="005C6AFE" w:rsidRPr="00505090" w:rsidRDefault="005C6AFE" w:rsidP="005C6AFE">
      <w:pPr>
        <w:pStyle w:val="Loendilik"/>
        <w:numPr>
          <w:ilvl w:val="0"/>
          <w:numId w:val="13"/>
        </w:numPr>
        <w:spacing w:before="240" w:after="240" w:line="240" w:lineRule="auto"/>
        <w:jc w:val="both"/>
        <w:rPr>
          <w:rFonts w:ascii="Times New Roman" w:eastAsia="Times New Roman" w:hAnsi="Times New Roman" w:cs="Times New Roman"/>
          <w:b/>
          <w:bCs/>
          <w:sz w:val="24"/>
          <w:szCs w:val="24"/>
          <w:lang w:val="et-EE"/>
        </w:rPr>
      </w:pPr>
      <w:r w:rsidRPr="00505090">
        <w:rPr>
          <w:rFonts w:ascii="Times New Roman" w:eastAsia="Times New Roman" w:hAnsi="Times New Roman" w:cs="Times New Roman"/>
          <w:b/>
          <w:bCs/>
          <w:sz w:val="24"/>
          <w:szCs w:val="24"/>
          <w:lang w:val="et-EE"/>
        </w:rPr>
        <w:t>Kampaania eesmärk</w:t>
      </w:r>
    </w:p>
    <w:p w14:paraId="4C0F9E2B" w14:textId="02F9F690" w:rsidR="005C6AFE" w:rsidRPr="00505090" w:rsidRDefault="005C6AFE" w:rsidP="005C6AFE">
      <w:pPr>
        <w:spacing w:before="240" w:after="240" w:line="240" w:lineRule="auto"/>
        <w:ind w:left="360"/>
        <w:jc w:val="both"/>
        <w:rPr>
          <w:rFonts w:ascii="Times New Roman" w:eastAsia="Times New Roman" w:hAnsi="Times New Roman" w:cs="Times New Roman"/>
          <w:sz w:val="24"/>
          <w:szCs w:val="24"/>
          <w:lang w:val="et-EE"/>
        </w:rPr>
      </w:pPr>
      <w:r w:rsidRPr="00505090">
        <w:rPr>
          <w:rFonts w:ascii="Times New Roman" w:eastAsia="Times New Roman" w:hAnsi="Times New Roman" w:cs="Times New Roman"/>
          <w:sz w:val="24"/>
          <w:szCs w:val="24"/>
          <w:lang w:val="et-EE"/>
        </w:rPr>
        <w:t>Kampaania eesmärgiks on</w:t>
      </w:r>
      <w:r w:rsidR="00344741" w:rsidRPr="00505090">
        <w:rPr>
          <w:rFonts w:ascii="Times New Roman" w:eastAsia="Times New Roman" w:hAnsi="Times New Roman" w:cs="Times New Roman"/>
          <w:sz w:val="24"/>
          <w:szCs w:val="24"/>
          <w:lang w:val="et-EE"/>
        </w:rPr>
        <w:t xml:space="preserve"> saavutada võimalikult lai katvus ja nähtavus sihtrühmas olemasoleva eelarve raames, </w:t>
      </w:r>
      <w:r w:rsidRPr="00505090">
        <w:rPr>
          <w:rFonts w:ascii="Times New Roman" w:eastAsia="Times New Roman" w:hAnsi="Times New Roman" w:cs="Times New Roman"/>
          <w:sz w:val="24"/>
          <w:szCs w:val="24"/>
          <w:lang w:val="et-EE"/>
        </w:rPr>
        <w:t>tõst</w:t>
      </w:r>
      <w:r w:rsidR="00344741" w:rsidRPr="00505090">
        <w:rPr>
          <w:rFonts w:ascii="Times New Roman" w:eastAsia="Times New Roman" w:hAnsi="Times New Roman" w:cs="Times New Roman"/>
          <w:sz w:val="24"/>
          <w:szCs w:val="24"/>
          <w:lang w:val="et-EE"/>
        </w:rPr>
        <w:t>m</w:t>
      </w:r>
      <w:r w:rsidRPr="00505090">
        <w:rPr>
          <w:rFonts w:ascii="Times New Roman" w:eastAsia="Times New Roman" w:hAnsi="Times New Roman" w:cs="Times New Roman"/>
          <w:sz w:val="24"/>
          <w:szCs w:val="24"/>
          <w:lang w:val="et-EE"/>
        </w:rPr>
        <w:t>a</w:t>
      </w:r>
      <w:r w:rsidR="00344741" w:rsidRPr="00505090">
        <w:rPr>
          <w:rFonts w:ascii="Times New Roman" w:eastAsia="Times New Roman" w:hAnsi="Times New Roman" w:cs="Times New Roman"/>
          <w:sz w:val="24"/>
          <w:szCs w:val="24"/>
          <w:lang w:val="et-EE"/>
        </w:rPr>
        <w:t xml:space="preserve">ks </w:t>
      </w:r>
      <w:r w:rsidRPr="00505090">
        <w:rPr>
          <w:rFonts w:ascii="Times New Roman" w:eastAsia="Times New Roman" w:hAnsi="Times New Roman" w:cs="Times New Roman"/>
          <w:sz w:val="24"/>
          <w:szCs w:val="24"/>
          <w:lang w:val="et-EE"/>
        </w:rPr>
        <w:t xml:space="preserve">teadlikkust internetis </w:t>
      </w:r>
      <w:proofErr w:type="spellStart"/>
      <w:r w:rsidRPr="00505090">
        <w:rPr>
          <w:rFonts w:ascii="Times New Roman" w:eastAsia="Times New Roman" w:hAnsi="Times New Roman" w:cs="Times New Roman"/>
          <w:sz w:val="24"/>
          <w:szCs w:val="24"/>
          <w:lang w:val="et-EE"/>
        </w:rPr>
        <w:t>klikkimise</w:t>
      </w:r>
      <w:proofErr w:type="spellEnd"/>
      <w:r w:rsidRPr="00505090">
        <w:rPr>
          <w:rFonts w:ascii="Times New Roman" w:eastAsia="Times New Roman" w:hAnsi="Times New Roman" w:cs="Times New Roman"/>
          <w:sz w:val="24"/>
          <w:szCs w:val="24"/>
          <w:lang w:val="et-EE"/>
        </w:rPr>
        <w:t xml:space="preserve"> osas. </w:t>
      </w:r>
      <w:r w:rsidR="00B87774" w:rsidRPr="00505090">
        <w:rPr>
          <w:rFonts w:ascii="Times New Roman" w:eastAsia="Times New Roman" w:hAnsi="Times New Roman" w:cs="Times New Roman"/>
          <w:sz w:val="24"/>
          <w:szCs w:val="24"/>
          <w:lang w:val="et-EE"/>
        </w:rPr>
        <w:t>Täpsemad lepingu tingimused sisalduvad hankelepingu kavandis (Lisa 1).</w:t>
      </w:r>
    </w:p>
    <w:p w14:paraId="7BBD1DB8" w14:textId="77777777" w:rsidR="005C6AFE" w:rsidRPr="00505090" w:rsidRDefault="005C6AFE" w:rsidP="005C6AFE">
      <w:pPr>
        <w:pStyle w:val="Loendilik"/>
        <w:numPr>
          <w:ilvl w:val="0"/>
          <w:numId w:val="13"/>
        </w:numPr>
        <w:spacing w:before="240" w:after="240" w:line="240" w:lineRule="auto"/>
        <w:jc w:val="both"/>
        <w:rPr>
          <w:rFonts w:ascii="Times New Roman" w:eastAsia="Times New Roman" w:hAnsi="Times New Roman" w:cs="Times New Roman"/>
          <w:b/>
          <w:sz w:val="24"/>
          <w:szCs w:val="24"/>
          <w:lang w:val="et-EE"/>
        </w:rPr>
      </w:pPr>
      <w:r w:rsidRPr="00505090">
        <w:rPr>
          <w:rFonts w:ascii="Times New Roman" w:eastAsia="Times New Roman" w:hAnsi="Times New Roman" w:cs="Times New Roman"/>
          <w:b/>
          <w:sz w:val="24"/>
          <w:szCs w:val="24"/>
          <w:lang w:val="et-EE"/>
        </w:rPr>
        <w:t>Kampaania sisu</w:t>
      </w:r>
    </w:p>
    <w:p w14:paraId="74D74FD4" w14:textId="77777777" w:rsidR="00221695" w:rsidRPr="00505090" w:rsidRDefault="005C6AFE" w:rsidP="008F6215">
      <w:pPr>
        <w:spacing w:before="240" w:after="240" w:line="240" w:lineRule="auto"/>
        <w:ind w:left="360"/>
        <w:jc w:val="both"/>
        <w:rPr>
          <w:rFonts w:ascii="Times New Roman" w:eastAsia="Times New Roman" w:hAnsi="Times New Roman" w:cs="Times New Roman"/>
          <w:sz w:val="24"/>
          <w:szCs w:val="24"/>
          <w:lang w:val="et-EE"/>
        </w:rPr>
      </w:pPr>
      <w:r w:rsidRPr="00505090">
        <w:rPr>
          <w:rFonts w:ascii="Times New Roman" w:eastAsia="Times New Roman" w:hAnsi="Times New Roman" w:cs="Times New Roman"/>
          <w:sz w:val="24"/>
          <w:szCs w:val="24"/>
          <w:lang w:val="et-EE"/>
        </w:rPr>
        <w:t>Kampaania keskendu</w:t>
      </w:r>
      <w:r w:rsidR="00DC0C08" w:rsidRPr="00505090">
        <w:rPr>
          <w:rFonts w:ascii="Times New Roman" w:eastAsia="Times New Roman" w:hAnsi="Times New Roman" w:cs="Times New Roman"/>
          <w:sz w:val="24"/>
          <w:szCs w:val="24"/>
          <w:lang w:val="et-EE"/>
        </w:rPr>
        <w:t>b</w:t>
      </w:r>
      <w:r w:rsidRPr="00505090">
        <w:rPr>
          <w:rFonts w:ascii="Times New Roman" w:eastAsia="Times New Roman" w:hAnsi="Times New Roman" w:cs="Times New Roman"/>
          <w:sz w:val="24"/>
          <w:szCs w:val="24"/>
          <w:lang w:val="et-EE"/>
        </w:rPr>
        <w:t xml:space="preserve"> sihtgrupi teadlikkuse tõstmisele näivalt ohutu </w:t>
      </w:r>
      <w:proofErr w:type="spellStart"/>
      <w:r w:rsidRPr="00505090">
        <w:rPr>
          <w:rFonts w:ascii="Times New Roman" w:eastAsia="Times New Roman" w:hAnsi="Times New Roman" w:cs="Times New Roman"/>
          <w:sz w:val="24"/>
          <w:szCs w:val="24"/>
          <w:lang w:val="et-EE"/>
        </w:rPr>
        <w:t>klikkimise</w:t>
      </w:r>
      <w:proofErr w:type="spellEnd"/>
      <w:r w:rsidRPr="00505090">
        <w:rPr>
          <w:rFonts w:ascii="Times New Roman" w:eastAsia="Times New Roman" w:hAnsi="Times New Roman" w:cs="Times New Roman"/>
          <w:sz w:val="24"/>
          <w:szCs w:val="24"/>
          <w:lang w:val="et-EE"/>
        </w:rPr>
        <w:t xml:space="preserve"> osas. Eesmärk on näidata</w:t>
      </w:r>
      <w:r w:rsidR="00221695" w:rsidRPr="00505090">
        <w:rPr>
          <w:rFonts w:ascii="Times New Roman" w:eastAsia="Times New Roman" w:hAnsi="Times New Roman" w:cs="Times New Roman"/>
          <w:sz w:val="24"/>
          <w:szCs w:val="24"/>
          <w:lang w:val="et-EE"/>
        </w:rPr>
        <w:t xml:space="preserve"> eelkõige, kui oluline on enne internetikeskkonnas mistahes lepingute sõlmimist hoolikalt tingimused läbi lugeda</w:t>
      </w:r>
      <w:r w:rsidRPr="00505090">
        <w:rPr>
          <w:rFonts w:ascii="Times New Roman" w:eastAsia="Times New Roman" w:hAnsi="Times New Roman" w:cs="Times New Roman"/>
          <w:sz w:val="24"/>
          <w:szCs w:val="24"/>
          <w:lang w:val="et-EE"/>
        </w:rPr>
        <w:t>.</w:t>
      </w:r>
      <w:r w:rsidR="008F6215" w:rsidRPr="00505090">
        <w:rPr>
          <w:rFonts w:ascii="Times New Roman" w:eastAsia="Times New Roman" w:hAnsi="Times New Roman" w:cs="Times New Roman"/>
          <w:sz w:val="24"/>
          <w:szCs w:val="24"/>
          <w:lang w:val="et-EE"/>
        </w:rPr>
        <w:t xml:space="preserve"> Ü</w:t>
      </w:r>
      <w:r w:rsidR="00221695" w:rsidRPr="00505090">
        <w:rPr>
          <w:rFonts w:ascii="Times New Roman" w:eastAsia="Times New Roman" w:hAnsi="Times New Roman" w:cs="Times New Roman"/>
          <w:sz w:val="24"/>
          <w:szCs w:val="24"/>
          <w:lang w:val="et-EE"/>
        </w:rPr>
        <w:t>he</w:t>
      </w:r>
      <w:r w:rsidR="008F6215" w:rsidRPr="00505090">
        <w:rPr>
          <w:rFonts w:ascii="Times New Roman" w:eastAsia="Times New Roman" w:hAnsi="Times New Roman" w:cs="Times New Roman"/>
          <w:sz w:val="24"/>
          <w:szCs w:val="24"/>
          <w:lang w:val="et-EE"/>
        </w:rPr>
        <w:t xml:space="preserve"> süütu klik</w:t>
      </w:r>
      <w:r w:rsidR="00221695" w:rsidRPr="00505090">
        <w:rPr>
          <w:rFonts w:ascii="Times New Roman" w:eastAsia="Times New Roman" w:hAnsi="Times New Roman" w:cs="Times New Roman"/>
          <w:sz w:val="24"/>
          <w:szCs w:val="24"/>
          <w:lang w:val="et-EE"/>
        </w:rPr>
        <w:t>iga</w:t>
      </w:r>
      <w:r w:rsidR="008F6215" w:rsidRPr="00505090">
        <w:rPr>
          <w:rFonts w:ascii="Times New Roman" w:eastAsia="Times New Roman" w:hAnsi="Times New Roman" w:cs="Times New Roman"/>
          <w:sz w:val="24"/>
          <w:szCs w:val="24"/>
          <w:lang w:val="et-EE"/>
        </w:rPr>
        <w:t xml:space="preserve"> võib </w:t>
      </w:r>
      <w:r w:rsidR="00221695" w:rsidRPr="00505090">
        <w:rPr>
          <w:rFonts w:ascii="Times New Roman" w:hAnsi="Times New Roman" w:cs="Times New Roman"/>
          <w:sz w:val="24"/>
          <w:szCs w:val="24"/>
          <w:lang w:val="et-EE"/>
        </w:rPr>
        <w:t>kaasneda hulgaliselt probleeme ning isegi finantskahju, pelk hiireklõps võib tähendada sisuliselt lepingu allkirjastamist</w:t>
      </w:r>
      <w:r w:rsidR="008F6215" w:rsidRPr="00505090">
        <w:rPr>
          <w:rFonts w:ascii="Times New Roman" w:eastAsia="Times New Roman" w:hAnsi="Times New Roman" w:cs="Times New Roman"/>
          <w:sz w:val="24"/>
          <w:szCs w:val="24"/>
          <w:lang w:val="et-EE"/>
        </w:rPr>
        <w:t>.</w:t>
      </w:r>
      <w:r w:rsidRPr="00505090">
        <w:rPr>
          <w:rFonts w:ascii="Times New Roman" w:eastAsia="Times New Roman" w:hAnsi="Times New Roman" w:cs="Times New Roman"/>
          <w:sz w:val="24"/>
          <w:szCs w:val="24"/>
          <w:lang w:val="et-EE"/>
        </w:rPr>
        <w:t xml:space="preserve"> </w:t>
      </w:r>
    </w:p>
    <w:p w14:paraId="179A4677" w14:textId="3D58A47B" w:rsidR="005C6AFE" w:rsidRPr="00505090" w:rsidRDefault="00344741" w:rsidP="00221695">
      <w:pPr>
        <w:spacing w:before="240" w:after="240" w:line="240" w:lineRule="auto"/>
        <w:ind w:left="360"/>
        <w:jc w:val="both"/>
        <w:rPr>
          <w:rFonts w:ascii="Times New Roman" w:eastAsia="Times New Roman" w:hAnsi="Times New Roman" w:cs="Times New Roman"/>
          <w:sz w:val="24"/>
          <w:szCs w:val="24"/>
          <w:lang w:val="et-EE"/>
        </w:rPr>
      </w:pPr>
      <w:r w:rsidRPr="00505090">
        <w:rPr>
          <w:rFonts w:ascii="Times New Roman" w:eastAsia="Times New Roman" w:hAnsi="Times New Roman" w:cs="Times New Roman"/>
          <w:sz w:val="24"/>
          <w:szCs w:val="24"/>
          <w:lang w:val="et-EE"/>
        </w:rPr>
        <w:t xml:space="preserve">Kampaania materjalid on leitavad TTJA kodulehel </w:t>
      </w:r>
      <w:hyperlink r:id="rId7" w:history="1">
        <w:r w:rsidRPr="00505090">
          <w:rPr>
            <w:rStyle w:val="Hperlink"/>
            <w:rFonts w:ascii="Times New Roman" w:eastAsia="Times New Roman" w:hAnsi="Times New Roman" w:cs="Times New Roman"/>
            <w:sz w:val="24"/>
            <w:szCs w:val="24"/>
            <w:lang w:val="et-EE"/>
          </w:rPr>
          <w:t>https://ttja.ee/arakliki</w:t>
        </w:r>
      </w:hyperlink>
      <w:r w:rsidRPr="00505090">
        <w:rPr>
          <w:rFonts w:ascii="Times New Roman" w:eastAsia="Times New Roman" w:hAnsi="Times New Roman" w:cs="Times New Roman"/>
          <w:sz w:val="24"/>
          <w:szCs w:val="24"/>
          <w:lang w:val="et-EE"/>
        </w:rPr>
        <w:t>.</w:t>
      </w:r>
      <w:r w:rsidR="00221695" w:rsidRPr="00505090">
        <w:rPr>
          <w:rFonts w:ascii="Times New Roman" w:eastAsia="Times New Roman" w:hAnsi="Times New Roman" w:cs="Times New Roman"/>
          <w:sz w:val="24"/>
          <w:szCs w:val="24"/>
          <w:lang w:val="et-EE"/>
        </w:rPr>
        <w:t xml:space="preserve"> Selle kampaaniaga soovime </w:t>
      </w:r>
      <w:r w:rsidR="00221695" w:rsidRPr="00505090">
        <w:rPr>
          <w:rFonts w:ascii="Times New Roman" w:eastAsia="Times New Roman" w:hAnsi="Times New Roman" w:cs="Times New Roman"/>
          <w:b/>
          <w:bCs/>
          <w:sz w:val="24"/>
          <w:szCs w:val="24"/>
          <w:lang w:val="et-EE"/>
        </w:rPr>
        <w:t>levitada üksnes videot “hobiklikkeri argipäev”</w:t>
      </w:r>
      <w:r w:rsidRPr="00505090">
        <w:rPr>
          <w:rFonts w:ascii="Times New Roman" w:eastAsia="Times New Roman" w:hAnsi="Times New Roman" w:cs="Times New Roman"/>
          <w:b/>
          <w:bCs/>
          <w:sz w:val="24"/>
          <w:szCs w:val="24"/>
          <w:lang w:val="et-EE"/>
        </w:rPr>
        <w:t>,</w:t>
      </w:r>
      <w:r w:rsidRPr="00505090">
        <w:rPr>
          <w:rFonts w:ascii="Times New Roman" w:eastAsia="Times New Roman" w:hAnsi="Times New Roman" w:cs="Times New Roman"/>
          <w:sz w:val="24"/>
          <w:szCs w:val="24"/>
          <w:lang w:val="et-EE"/>
        </w:rPr>
        <w:t xml:space="preserve"> millest on </w:t>
      </w:r>
      <w:r w:rsidR="00221695" w:rsidRPr="00505090">
        <w:rPr>
          <w:rFonts w:ascii="Times New Roman" w:eastAsia="Times New Roman" w:hAnsi="Times New Roman" w:cs="Times New Roman"/>
          <w:sz w:val="24"/>
          <w:szCs w:val="24"/>
          <w:lang w:val="et-EE"/>
        </w:rPr>
        <w:t xml:space="preserve">olemas </w:t>
      </w:r>
      <w:r w:rsidRPr="00505090">
        <w:rPr>
          <w:rFonts w:ascii="Times New Roman" w:eastAsia="Times New Roman" w:hAnsi="Times New Roman" w:cs="Times New Roman"/>
          <w:sz w:val="24"/>
          <w:szCs w:val="24"/>
          <w:lang w:val="et-EE"/>
        </w:rPr>
        <w:t xml:space="preserve">erinevate pikkustega versioonid. Kõik versioonid leiab TTJA YouTube kanalilt: </w:t>
      </w:r>
      <w:hyperlink r:id="rId8" w:history="1">
        <w:r w:rsidRPr="00505090">
          <w:rPr>
            <w:rStyle w:val="Hperlink"/>
            <w:rFonts w:ascii="Times New Roman" w:hAnsi="Times New Roman" w:cs="Times New Roman"/>
            <w:sz w:val="24"/>
            <w:szCs w:val="24"/>
            <w:lang w:val="et-EE"/>
          </w:rPr>
          <w:t xml:space="preserve">Ära kliki endale liigseid </w:t>
        </w:r>
        <w:r w:rsidRPr="00505090">
          <w:rPr>
            <w:rStyle w:val="Hperlink"/>
            <w:rFonts w:ascii="Times New Roman" w:hAnsi="Times New Roman" w:cs="Times New Roman"/>
            <w:sz w:val="24"/>
            <w:szCs w:val="24"/>
            <w:lang w:val="et-EE"/>
          </w:rPr>
          <w:lastRenderedPageBreak/>
          <w:t>kohustusi! - YouTube</w:t>
        </w:r>
      </w:hyperlink>
      <w:r w:rsidRPr="00505090">
        <w:rPr>
          <w:rFonts w:ascii="Times New Roman" w:hAnsi="Times New Roman" w:cs="Times New Roman"/>
          <w:sz w:val="24"/>
          <w:szCs w:val="24"/>
          <w:lang w:val="et-EE"/>
        </w:rPr>
        <w:t xml:space="preserve">. Lisaks on erinevates mõõtudes </w:t>
      </w:r>
      <w:proofErr w:type="spellStart"/>
      <w:r w:rsidRPr="00505090">
        <w:rPr>
          <w:rFonts w:ascii="Times New Roman" w:hAnsi="Times New Roman" w:cs="Times New Roman"/>
          <w:sz w:val="24"/>
          <w:szCs w:val="24"/>
          <w:lang w:val="et-EE"/>
        </w:rPr>
        <w:t>bännereid</w:t>
      </w:r>
      <w:proofErr w:type="spellEnd"/>
      <w:r w:rsidRPr="00505090">
        <w:rPr>
          <w:rFonts w:ascii="Times New Roman" w:hAnsi="Times New Roman" w:cs="Times New Roman"/>
          <w:sz w:val="24"/>
          <w:szCs w:val="24"/>
          <w:lang w:val="et-EE"/>
        </w:rPr>
        <w:t xml:space="preserve"> ja kujundusi ning vajadusel valmidus neid</w:t>
      </w:r>
      <w:r w:rsidR="009039C0" w:rsidRPr="00505090">
        <w:rPr>
          <w:rFonts w:ascii="Times New Roman" w:hAnsi="Times New Roman" w:cs="Times New Roman"/>
          <w:sz w:val="24"/>
          <w:szCs w:val="24"/>
          <w:lang w:val="et-EE"/>
        </w:rPr>
        <w:t xml:space="preserve"> (</w:t>
      </w:r>
      <w:proofErr w:type="spellStart"/>
      <w:r w:rsidR="009039C0" w:rsidRPr="00505090">
        <w:rPr>
          <w:rFonts w:ascii="Times New Roman" w:hAnsi="Times New Roman" w:cs="Times New Roman"/>
          <w:sz w:val="24"/>
          <w:szCs w:val="24"/>
          <w:lang w:val="et-EE"/>
        </w:rPr>
        <w:t>bännereid</w:t>
      </w:r>
      <w:proofErr w:type="spellEnd"/>
      <w:r w:rsidR="009039C0" w:rsidRPr="00505090">
        <w:rPr>
          <w:rFonts w:ascii="Times New Roman" w:hAnsi="Times New Roman" w:cs="Times New Roman"/>
          <w:sz w:val="24"/>
          <w:szCs w:val="24"/>
          <w:lang w:val="et-EE"/>
        </w:rPr>
        <w:t xml:space="preserve"> ja kujundusi)</w:t>
      </w:r>
      <w:r w:rsidRPr="00505090">
        <w:rPr>
          <w:rFonts w:ascii="Times New Roman" w:hAnsi="Times New Roman" w:cs="Times New Roman"/>
          <w:sz w:val="24"/>
          <w:szCs w:val="24"/>
          <w:lang w:val="et-EE"/>
        </w:rPr>
        <w:t xml:space="preserve"> juurde toota vastavalt konkreetse meediakanali või -pinna nõuetele.</w:t>
      </w:r>
    </w:p>
    <w:p w14:paraId="148DF5F6" w14:textId="77777777" w:rsidR="005C6AFE" w:rsidRPr="00505090" w:rsidRDefault="005C6AFE" w:rsidP="005C6AFE">
      <w:pPr>
        <w:pStyle w:val="Loendilik"/>
        <w:numPr>
          <w:ilvl w:val="0"/>
          <w:numId w:val="13"/>
        </w:numPr>
        <w:spacing w:before="240" w:after="240" w:line="240" w:lineRule="auto"/>
        <w:jc w:val="both"/>
        <w:rPr>
          <w:rFonts w:ascii="Times New Roman" w:eastAsia="Times New Roman" w:hAnsi="Times New Roman" w:cs="Times New Roman"/>
          <w:b/>
          <w:sz w:val="24"/>
          <w:szCs w:val="24"/>
          <w:lang w:val="et-EE"/>
        </w:rPr>
      </w:pPr>
      <w:r w:rsidRPr="00505090">
        <w:rPr>
          <w:rFonts w:ascii="Times New Roman" w:eastAsia="Times New Roman" w:hAnsi="Times New Roman" w:cs="Times New Roman"/>
          <w:b/>
          <w:sz w:val="24"/>
          <w:szCs w:val="24"/>
          <w:lang w:val="et-EE"/>
        </w:rPr>
        <w:t>Sihtgrupp</w:t>
      </w:r>
    </w:p>
    <w:p w14:paraId="252190B9" w14:textId="025CC2DD" w:rsidR="005C6AFE" w:rsidRPr="00505090" w:rsidRDefault="005C6AFE" w:rsidP="005C6AFE">
      <w:pPr>
        <w:spacing w:before="240" w:after="240" w:line="240" w:lineRule="auto"/>
        <w:ind w:left="360"/>
        <w:jc w:val="both"/>
        <w:rPr>
          <w:rFonts w:ascii="Times New Roman" w:eastAsia="Times New Roman" w:hAnsi="Times New Roman" w:cs="Times New Roman"/>
          <w:sz w:val="24"/>
          <w:szCs w:val="24"/>
          <w:lang w:val="et-EE"/>
        </w:rPr>
      </w:pPr>
      <w:r w:rsidRPr="00505090">
        <w:rPr>
          <w:rFonts w:ascii="Times New Roman" w:eastAsia="Times New Roman" w:hAnsi="Times New Roman" w:cs="Times New Roman"/>
          <w:sz w:val="24"/>
          <w:szCs w:val="24"/>
          <w:lang w:val="et-EE"/>
        </w:rPr>
        <w:t>Kampaania sihtgrupiks on kesk- ja vanemaealised internetikasutaja</w:t>
      </w:r>
      <w:r w:rsidR="009039C0" w:rsidRPr="00505090">
        <w:rPr>
          <w:rFonts w:ascii="Times New Roman" w:eastAsia="Times New Roman" w:hAnsi="Times New Roman" w:cs="Times New Roman"/>
          <w:sz w:val="24"/>
          <w:szCs w:val="24"/>
          <w:lang w:val="et-EE"/>
        </w:rPr>
        <w:t>te</w:t>
      </w:r>
      <w:r w:rsidRPr="00505090">
        <w:rPr>
          <w:rFonts w:ascii="Times New Roman" w:eastAsia="Times New Roman" w:hAnsi="Times New Roman" w:cs="Times New Roman"/>
          <w:sz w:val="24"/>
          <w:szCs w:val="24"/>
          <w:lang w:val="et-EE"/>
        </w:rPr>
        <w:t xml:space="preserve">st mehed ja naised vanuses 40-60, </w:t>
      </w:r>
      <w:r w:rsidRPr="00505090">
        <w:rPr>
          <w:rFonts w:ascii="Times New Roman" w:eastAsia="Times New Roman" w:hAnsi="Times New Roman" w:cs="Times New Roman"/>
          <w:b/>
          <w:bCs/>
          <w:sz w:val="24"/>
          <w:szCs w:val="24"/>
          <w:lang w:val="et-EE"/>
        </w:rPr>
        <w:t>eesti keelt kõnelevad kodanikud</w:t>
      </w:r>
      <w:r w:rsidR="00371820" w:rsidRPr="00505090">
        <w:rPr>
          <w:rFonts w:ascii="Times New Roman" w:eastAsia="Times New Roman" w:hAnsi="Times New Roman" w:cs="Times New Roman"/>
          <w:sz w:val="24"/>
          <w:szCs w:val="24"/>
          <w:lang w:val="et-EE"/>
        </w:rPr>
        <w:t>. Tegemist on internetis levivate pettuste suhtes haavatava sihtgrupiga, tuginedes</w:t>
      </w:r>
      <w:r w:rsidR="00365928" w:rsidRPr="00505090">
        <w:rPr>
          <w:rFonts w:ascii="Times New Roman" w:eastAsia="Times New Roman" w:hAnsi="Times New Roman" w:cs="Times New Roman"/>
          <w:sz w:val="24"/>
          <w:szCs w:val="24"/>
          <w:lang w:val="et-EE"/>
        </w:rPr>
        <w:t xml:space="preserve"> </w:t>
      </w:r>
      <w:r w:rsidR="003313B5" w:rsidRPr="00505090">
        <w:rPr>
          <w:rFonts w:ascii="Times New Roman" w:eastAsia="Times New Roman" w:hAnsi="Times New Roman" w:cs="Times New Roman"/>
          <w:sz w:val="24"/>
          <w:szCs w:val="24"/>
          <w:lang w:val="et-EE"/>
        </w:rPr>
        <w:t>tarbijakaebuste statistikale</w:t>
      </w:r>
      <w:r w:rsidRPr="00505090">
        <w:rPr>
          <w:rFonts w:ascii="Times New Roman" w:eastAsia="Times New Roman" w:hAnsi="Times New Roman" w:cs="Times New Roman"/>
          <w:sz w:val="24"/>
          <w:szCs w:val="24"/>
          <w:lang w:val="et-EE"/>
        </w:rPr>
        <w:t>.</w:t>
      </w:r>
    </w:p>
    <w:p w14:paraId="13B9BF15" w14:textId="65FA4B5F" w:rsidR="005C6AFE" w:rsidRPr="00505090" w:rsidRDefault="005C6AFE" w:rsidP="005C6AFE">
      <w:pPr>
        <w:pStyle w:val="Loendilik"/>
        <w:numPr>
          <w:ilvl w:val="0"/>
          <w:numId w:val="13"/>
        </w:numPr>
        <w:spacing w:before="240" w:after="240" w:line="240" w:lineRule="auto"/>
        <w:jc w:val="both"/>
        <w:rPr>
          <w:rFonts w:ascii="Times New Roman" w:eastAsia="Times New Roman" w:hAnsi="Times New Roman" w:cs="Times New Roman"/>
          <w:sz w:val="24"/>
          <w:szCs w:val="24"/>
          <w:lang w:val="et-EE"/>
        </w:rPr>
      </w:pPr>
      <w:r w:rsidRPr="00505090">
        <w:rPr>
          <w:rFonts w:ascii="Times New Roman" w:eastAsia="Times New Roman" w:hAnsi="Times New Roman" w:cs="Times New Roman"/>
          <w:b/>
          <w:bCs/>
          <w:sz w:val="24"/>
          <w:szCs w:val="24"/>
          <w:lang w:val="et-EE"/>
        </w:rPr>
        <w:t>Kampaania periood</w:t>
      </w:r>
      <w:r w:rsidRPr="00505090">
        <w:rPr>
          <w:rFonts w:ascii="Times New Roman" w:eastAsia="Times New Roman" w:hAnsi="Times New Roman" w:cs="Times New Roman"/>
          <w:sz w:val="24"/>
          <w:szCs w:val="24"/>
          <w:lang w:val="et-EE"/>
        </w:rPr>
        <w:t xml:space="preserve">: </w:t>
      </w:r>
      <w:r w:rsidR="008F6215" w:rsidRPr="00505090">
        <w:rPr>
          <w:rFonts w:ascii="Times New Roman" w:eastAsia="Times New Roman" w:hAnsi="Times New Roman" w:cs="Times New Roman"/>
          <w:sz w:val="24"/>
          <w:szCs w:val="24"/>
          <w:lang w:val="et-EE"/>
        </w:rPr>
        <w:t xml:space="preserve">algusega </w:t>
      </w:r>
      <w:r w:rsidR="00DC0C08" w:rsidRPr="00505090">
        <w:rPr>
          <w:rFonts w:ascii="Times New Roman" w:eastAsia="Times New Roman" w:hAnsi="Times New Roman" w:cs="Times New Roman"/>
          <w:sz w:val="24"/>
          <w:szCs w:val="24"/>
          <w:lang w:val="et-EE"/>
        </w:rPr>
        <w:t>novemb</w:t>
      </w:r>
      <w:r w:rsidR="008F6215" w:rsidRPr="00505090">
        <w:rPr>
          <w:rFonts w:ascii="Times New Roman" w:eastAsia="Times New Roman" w:hAnsi="Times New Roman" w:cs="Times New Roman"/>
          <w:sz w:val="24"/>
          <w:szCs w:val="24"/>
          <w:lang w:val="et-EE"/>
        </w:rPr>
        <w:t>rikuus</w:t>
      </w:r>
      <w:r w:rsidR="00DC0C08" w:rsidRPr="00505090">
        <w:rPr>
          <w:rFonts w:ascii="Times New Roman" w:eastAsia="Times New Roman" w:hAnsi="Times New Roman" w:cs="Times New Roman"/>
          <w:sz w:val="24"/>
          <w:szCs w:val="24"/>
          <w:lang w:val="et-EE"/>
        </w:rPr>
        <w:t>, minimaalselt kolm nädalat.</w:t>
      </w:r>
    </w:p>
    <w:p w14:paraId="57E4531B" w14:textId="77777777" w:rsidR="005C6AFE" w:rsidRPr="00505090" w:rsidRDefault="005C6AFE" w:rsidP="005C6AFE">
      <w:pPr>
        <w:pStyle w:val="Loendilik"/>
        <w:spacing w:before="240" w:after="240" w:line="240" w:lineRule="auto"/>
        <w:jc w:val="both"/>
        <w:rPr>
          <w:rFonts w:ascii="Times New Roman" w:eastAsia="Times New Roman" w:hAnsi="Times New Roman" w:cs="Times New Roman"/>
          <w:sz w:val="24"/>
          <w:szCs w:val="24"/>
          <w:lang w:val="et-EE"/>
        </w:rPr>
      </w:pPr>
    </w:p>
    <w:p w14:paraId="6D5521C6" w14:textId="1AFDDA37" w:rsidR="005C6AFE" w:rsidRPr="00505090" w:rsidRDefault="005C6AFE" w:rsidP="005C6AFE">
      <w:pPr>
        <w:pStyle w:val="Loendilik"/>
        <w:numPr>
          <w:ilvl w:val="0"/>
          <w:numId w:val="13"/>
        </w:numPr>
        <w:spacing w:before="240" w:after="240" w:line="240" w:lineRule="auto"/>
        <w:jc w:val="both"/>
        <w:rPr>
          <w:rFonts w:ascii="Times New Roman" w:eastAsia="Times New Roman" w:hAnsi="Times New Roman" w:cs="Times New Roman"/>
          <w:sz w:val="24"/>
          <w:szCs w:val="24"/>
          <w:lang w:val="et-EE"/>
        </w:rPr>
      </w:pPr>
      <w:r w:rsidRPr="00505090">
        <w:rPr>
          <w:rFonts w:ascii="Times New Roman" w:eastAsia="Times New Roman" w:hAnsi="Times New Roman" w:cs="Times New Roman"/>
          <w:b/>
          <w:bCs/>
          <w:sz w:val="24"/>
          <w:szCs w:val="24"/>
          <w:lang w:val="et-EE"/>
        </w:rPr>
        <w:t>Kampaania eelarve</w:t>
      </w:r>
      <w:r w:rsidRPr="00505090">
        <w:rPr>
          <w:rFonts w:ascii="Times New Roman" w:eastAsia="Times New Roman" w:hAnsi="Times New Roman" w:cs="Times New Roman"/>
          <w:sz w:val="24"/>
          <w:szCs w:val="24"/>
          <w:lang w:val="et-EE"/>
        </w:rPr>
        <w:t xml:space="preserve">: </w:t>
      </w:r>
      <w:r w:rsidR="00DC0C08" w:rsidRPr="00505090">
        <w:rPr>
          <w:rFonts w:ascii="Times New Roman" w:eastAsia="Times New Roman" w:hAnsi="Times New Roman" w:cs="Times New Roman"/>
          <w:sz w:val="24"/>
          <w:szCs w:val="24"/>
          <w:lang w:val="et-EE"/>
        </w:rPr>
        <w:t>27</w:t>
      </w:r>
      <w:r w:rsidRPr="00505090">
        <w:rPr>
          <w:rFonts w:ascii="Times New Roman" w:eastAsia="Times New Roman" w:hAnsi="Times New Roman" w:cs="Times New Roman"/>
          <w:sz w:val="24"/>
          <w:szCs w:val="24"/>
          <w:lang w:val="et-EE"/>
        </w:rPr>
        <w:t> 000 eurot + km.</w:t>
      </w:r>
    </w:p>
    <w:p w14:paraId="75FDA981" w14:textId="77777777" w:rsidR="005C6AFE" w:rsidRPr="00505090" w:rsidRDefault="005C6AFE" w:rsidP="005C6AFE">
      <w:pPr>
        <w:pStyle w:val="Loendilik"/>
        <w:spacing w:before="240" w:after="240" w:line="240" w:lineRule="auto"/>
        <w:jc w:val="both"/>
        <w:rPr>
          <w:rFonts w:ascii="Times New Roman" w:eastAsia="Times New Roman" w:hAnsi="Times New Roman" w:cs="Times New Roman"/>
          <w:sz w:val="24"/>
          <w:szCs w:val="24"/>
          <w:lang w:val="et-EE"/>
        </w:rPr>
      </w:pPr>
    </w:p>
    <w:p w14:paraId="1F5CAE61" w14:textId="77777777" w:rsidR="005C6AFE" w:rsidRPr="00505090" w:rsidRDefault="005C6AFE" w:rsidP="005C6AFE">
      <w:pPr>
        <w:pStyle w:val="Loendilik"/>
        <w:numPr>
          <w:ilvl w:val="0"/>
          <w:numId w:val="13"/>
        </w:numPr>
        <w:spacing w:before="240" w:after="240" w:line="240" w:lineRule="auto"/>
        <w:jc w:val="both"/>
        <w:rPr>
          <w:rFonts w:ascii="Times New Roman" w:eastAsia="Times New Roman" w:hAnsi="Times New Roman" w:cs="Times New Roman"/>
          <w:b/>
          <w:bCs/>
          <w:sz w:val="24"/>
          <w:szCs w:val="24"/>
          <w:lang w:val="et-EE"/>
        </w:rPr>
      </w:pPr>
      <w:r w:rsidRPr="00505090">
        <w:rPr>
          <w:rFonts w:ascii="Times New Roman" w:eastAsia="Times New Roman" w:hAnsi="Times New Roman" w:cs="Times New Roman"/>
          <w:b/>
          <w:bCs/>
          <w:sz w:val="24"/>
          <w:szCs w:val="24"/>
          <w:lang w:val="et-EE"/>
        </w:rPr>
        <w:t>Pakkumusele esitatavad nõuded ja pakkumuste hindamine</w:t>
      </w:r>
    </w:p>
    <w:p w14:paraId="419A8419" w14:textId="77777777" w:rsidR="005C6AFE" w:rsidRPr="00505090" w:rsidRDefault="005C6AFE" w:rsidP="005C6AFE">
      <w:pPr>
        <w:pStyle w:val="Loendilik"/>
        <w:spacing w:before="240" w:after="240" w:line="240" w:lineRule="auto"/>
        <w:jc w:val="both"/>
        <w:rPr>
          <w:rFonts w:ascii="Times New Roman" w:eastAsia="Times New Roman" w:hAnsi="Times New Roman" w:cs="Times New Roman"/>
          <w:b/>
          <w:bCs/>
          <w:sz w:val="24"/>
          <w:szCs w:val="24"/>
          <w:lang w:val="et-EE"/>
        </w:rPr>
      </w:pPr>
    </w:p>
    <w:p w14:paraId="5FCA8A26" w14:textId="6C61BBEA" w:rsidR="005C6AFE" w:rsidRPr="00505090" w:rsidRDefault="003313B5" w:rsidP="00094FA9">
      <w:pPr>
        <w:widowControl w:val="0"/>
        <w:suppressAutoHyphens/>
        <w:spacing w:line="240" w:lineRule="auto"/>
        <w:ind w:left="360"/>
        <w:jc w:val="both"/>
        <w:rPr>
          <w:rFonts w:ascii="Times New Roman" w:eastAsia="SimSun" w:hAnsi="Times New Roman" w:cs="Times New Roman"/>
          <w:kern w:val="1"/>
          <w:sz w:val="24"/>
          <w:szCs w:val="24"/>
          <w:u w:val="single"/>
          <w:lang w:val="et-EE" w:eastAsia="zh-CN" w:bidi="hi-IN"/>
        </w:rPr>
      </w:pPr>
      <w:r w:rsidRPr="00505090">
        <w:rPr>
          <w:rFonts w:ascii="Times New Roman" w:eastAsia="SimSun" w:hAnsi="Times New Roman" w:cs="Times New Roman"/>
          <w:kern w:val="1"/>
          <w:sz w:val="24"/>
          <w:szCs w:val="24"/>
          <w:u w:val="single"/>
          <w:lang w:val="et-EE" w:eastAsia="zh-CN" w:bidi="hi-IN"/>
        </w:rPr>
        <w:t xml:space="preserve">7.1 </w:t>
      </w:r>
      <w:r w:rsidR="005C6AFE" w:rsidRPr="00505090">
        <w:rPr>
          <w:rFonts w:ascii="Times New Roman" w:eastAsia="SimSun" w:hAnsi="Times New Roman" w:cs="Times New Roman"/>
          <w:kern w:val="1"/>
          <w:sz w:val="24"/>
          <w:szCs w:val="24"/>
          <w:u w:val="single"/>
          <w:lang w:val="et-EE" w:eastAsia="zh-CN" w:bidi="hi-IN"/>
        </w:rPr>
        <w:t>Nõuded pakkumusele</w:t>
      </w:r>
    </w:p>
    <w:p w14:paraId="7822B030" w14:textId="77777777" w:rsidR="005C6AFE" w:rsidRPr="00505090" w:rsidRDefault="005C6AFE" w:rsidP="005C6AFE">
      <w:pPr>
        <w:widowControl w:val="0"/>
        <w:suppressAutoHyphens/>
        <w:spacing w:line="240" w:lineRule="auto"/>
        <w:ind w:left="360"/>
        <w:contextualSpacing/>
        <w:jc w:val="both"/>
        <w:rPr>
          <w:rFonts w:ascii="Times New Roman" w:eastAsia="SimSun" w:hAnsi="Times New Roman" w:cs="Times New Roman"/>
          <w:b/>
          <w:bCs/>
          <w:kern w:val="1"/>
          <w:sz w:val="24"/>
          <w:szCs w:val="24"/>
          <w:lang w:val="et-EE" w:eastAsia="zh-CN" w:bidi="hi-IN"/>
        </w:rPr>
      </w:pPr>
    </w:p>
    <w:p w14:paraId="65CE2037" w14:textId="77777777" w:rsidR="005C6AFE" w:rsidRPr="00505090" w:rsidRDefault="005C6AFE" w:rsidP="005D3AFD">
      <w:pPr>
        <w:widowControl w:val="0"/>
        <w:suppressAutoHyphens/>
        <w:spacing w:line="240" w:lineRule="auto"/>
        <w:ind w:left="708"/>
        <w:jc w:val="both"/>
        <w:rPr>
          <w:rFonts w:ascii="Times New Roman" w:eastAsia="SimSun" w:hAnsi="Times New Roman" w:cs="Times New Roman"/>
          <w:kern w:val="1"/>
          <w:sz w:val="24"/>
          <w:szCs w:val="24"/>
          <w:lang w:val="et-EE" w:eastAsia="zh-CN" w:bidi="hi-IN"/>
        </w:rPr>
      </w:pPr>
      <w:r w:rsidRPr="00505090">
        <w:rPr>
          <w:rFonts w:ascii="Times New Roman" w:eastAsia="SimSun" w:hAnsi="Times New Roman" w:cs="Times New Roman"/>
          <w:kern w:val="1"/>
          <w:sz w:val="24"/>
          <w:szCs w:val="24"/>
          <w:lang w:val="et-EE" w:eastAsia="zh-CN" w:bidi="hi-IN"/>
        </w:rPr>
        <w:t>Pakkuja esitab pakkumuses:</w:t>
      </w:r>
    </w:p>
    <w:p w14:paraId="6765D1B5" w14:textId="77777777" w:rsidR="00DC41F4" w:rsidRPr="00505090" w:rsidRDefault="00DC41F4" w:rsidP="005D3AFD">
      <w:pPr>
        <w:pStyle w:val="Loendilik"/>
        <w:widowControl w:val="0"/>
        <w:numPr>
          <w:ilvl w:val="0"/>
          <w:numId w:val="16"/>
        </w:numPr>
        <w:suppressAutoHyphens/>
        <w:spacing w:line="240" w:lineRule="auto"/>
        <w:jc w:val="both"/>
        <w:rPr>
          <w:rFonts w:ascii="Times New Roman" w:eastAsia="SimSun" w:hAnsi="Times New Roman" w:cs="Times New Roman"/>
          <w:kern w:val="1"/>
          <w:sz w:val="24"/>
          <w:szCs w:val="24"/>
          <w:lang w:val="et-EE" w:eastAsia="zh-CN" w:bidi="hi-IN"/>
        </w:rPr>
      </w:pPr>
      <w:r w:rsidRPr="00505090">
        <w:rPr>
          <w:rFonts w:ascii="Times New Roman" w:eastAsia="SimSun" w:hAnsi="Times New Roman" w:cs="Times New Roman"/>
          <w:kern w:val="1"/>
          <w:sz w:val="24"/>
          <w:szCs w:val="24"/>
          <w:lang w:val="et-EE" w:eastAsia="zh-CN" w:bidi="hi-IN"/>
        </w:rPr>
        <w:t>oma nägemuse ajakavast ja kampaania perioodi pikkusest arvestusega, et kampaania algab novembris ja kestab vähemalt 3 nädalat;</w:t>
      </w:r>
    </w:p>
    <w:p w14:paraId="39D62568" w14:textId="32ED3FC1" w:rsidR="00DC41F4" w:rsidRPr="00505090" w:rsidRDefault="00DC41F4" w:rsidP="005D3AFD">
      <w:pPr>
        <w:pStyle w:val="Loendilik"/>
        <w:widowControl w:val="0"/>
        <w:numPr>
          <w:ilvl w:val="0"/>
          <w:numId w:val="16"/>
        </w:numPr>
        <w:suppressAutoHyphens/>
        <w:spacing w:line="240" w:lineRule="auto"/>
        <w:jc w:val="both"/>
        <w:rPr>
          <w:rFonts w:ascii="Times New Roman" w:eastAsia="SimSun" w:hAnsi="Times New Roman" w:cs="Times New Roman"/>
          <w:kern w:val="1"/>
          <w:sz w:val="24"/>
          <w:szCs w:val="24"/>
          <w:lang w:val="et-EE" w:eastAsia="zh-CN" w:bidi="hi-IN"/>
        </w:rPr>
      </w:pPr>
      <w:r w:rsidRPr="00505090">
        <w:rPr>
          <w:rFonts w:ascii="Times New Roman" w:eastAsia="SimSun" w:hAnsi="Times New Roman" w:cs="Times New Roman"/>
          <w:kern w:val="1"/>
          <w:sz w:val="24"/>
          <w:szCs w:val="24"/>
          <w:lang w:val="et-EE" w:eastAsia="zh-CN" w:bidi="hi-IN"/>
        </w:rPr>
        <w:t>pakkumuse maksumus KM-ta;</w:t>
      </w:r>
    </w:p>
    <w:p w14:paraId="2DF551DC" w14:textId="5081B098" w:rsidR="00DC41F4" w:rsidRPr="00505090" w:rsidRDefault="00DC41F4" w:rsidP="005D3AFD">
      <w:pPr>
        <w:pStyle w:val="Loendilik"/>
        <w:widowControl w:val="0"/>
        <w:numPr>
          <w:ilvl w:val="0"/>
          <w:numId w:val="16"/>
        </w:numPr>
        <w:suppressAutoHyphens/>
        <w:spacing w:line="240" w:lineRule="auto"/>
        <w:jc w:val="both"/>
        <w:rPr>
          <w:rFonts w:ascii="Times New Roman" w:eastAsia="SimSun" w:hAnsi="Times New Roman" w:cs="Times New Roman"/>
          <w:kern w:val="1"/>
          <w:sz w:val="24"/>
          <w:szCs w:val="24"/>
          <w:lang w:val="et-EE" w:eastAsia="zh-CN" w:bidi="hi-IN"/>
        </w:rPr>
      </w:pPr>
      <w:r w:rsidRPr="00505090">
        <w:rPr>
          <w:rFonts w:ascii="Times New Roman" w:eastAsia="SimSun" w:hAnsi="Times New Roman" w:cs="Times New Roman"/>
          <w:kern w:val="1"/>
          <w:sz w:val="24"/>
          <w:szCs w:val="24"/>
          <w:lang w:val="et-EE" w:eastAsia="zh-CN" w:bidi="hi-IN"/>
        </w:rPr>
        <w:t>kasutatavad mõõdikud ja metoodika meediaplaani tulemuste hindamiseks koos põhjendustega;</w:t>
      </w:r>
    </w:p>
    <w:p w14:paraId="685A712C" w14:textId="1FB6A27C" w:rsidR="00DC41F4" w:rsidRPr="00505090" w:rsidRDefault="005C6AFE" w:rsidP="005D3AFD">
      <w:pPr>
        <w:pStyle w:val="Loendilik"/>
        <w:widowControl w:val="0"/>
        <w:numPr>
          <w:ilvl w:val="0"/>
          <w:numId w:val="16"/>
        </w:numPr>
        <w:suppressAutoHyphens/>
        <w:spacing w:line="240" w:lineRule="auto"/>
        <w:jc w:val="both"/>
        <w:rPr>
          <w:rFonts w:ascii="Times New Roman" w:eastAsia="SimSun" w:hAnsi="Times New Roman" w:cs="Times New Roman"/>
          <w:kern w:val="1"/>
          <w:sz w:val="24"/>
          <w:szCs w:val="24"/>
          <w:lang w:val="et-EE" w:eastAsia="zh-CN" w:bidi="hi-IN"/>
        </w:rPr>
      </w:pPr>
      <w:r w:rsidRPr="00505090">
        <w:rPr>
          <w:rFonts w:ascii="Times New Roman" w:eastAsia="SimSun" w:hAnsi="Times New Roman" w:cs="Times New Roman"/>
          <w:kern w:val="1"/>
          <w:sz w:val="24"/>
          <w:szCs w:val="24"/>
          <w:lang w:val="et-EE" w:eastAsia="zh-CN" w:bidi="hi-IN"/>
        </w:rPr>
        <w:t xml:space="preserve">kampaania „Ära kliki!“ </w:t>
      </w:r>
      <w:r w:rsidR="00DC0C08" w:rsidRPr="00505090">
        <w:rPr>
          <w:rFonts w:ascii="Times New Roman" w:eastAsia="SimSun" w:hAnsi="Times New Roman" w:cs="Times New Roman"/>
          <w:kern w:val="1"/>
          <w:sz w:val="24"/>
          <w:szCs w:val="24"/>
          <w:lang w:val="et-EE" w:eastAsia="zh-CN" w:bidi="hi-IN"/>
        </w:rPr>
        <w:t>meediaplaani, mis</w:t>
      </w:r>
      <w:r w:rsidR="00B04CA4" w:rsidRPr="00505090">
        <w:rPr>
          <w:rFonts w:ascii="Times New Roman" w:eastAsia="SimSun" w:hAnsi="Times New Roman" w:cs="Times New Roman"/>
          <w:kern w:val="1"/>
          <w:sz w:val="24"/>
          <w:szCs w:val="24"/>
          <w:lang w:val="et-EE" w:eastAsia="zh-CN" w:bidi="hi-IN"/>
        </w:rPr>
        <w:t xml:space="preserve"> sisaldab:</w:t>
      </w:r>
    </w:p>
    <w:p w14:paraId="2FB6C4B5" w14:textId="1CB2696A" w:rsidR="005C6AFE" w:rsidRPr="00505090" w:rsidRDefault="005C6AFE" w:rsidP="005D3AFD">
      <w:pPr>
        <w:pStyle w:val="Loendilik"/>
        <w:widowControl w:val="0"/>
        <w:numPr>
          <w:ilvl w:val="1"/>
          <w:numId w:val="16"/>
        </w:numPr>
        <w:suppressAutoHyphens/>
        <w:spacing w:line="240" w:lineRule="auto"/>
        <w:jc w:val="both"/>
        <w:rPr>
          <w:rFonts w:ascii="Times New Roman" w:eastAsia="SimSun" w:hAnsi="Times New Roman" w:cs="Times New Roman"/>
          <w:kern w:val="1"/>
          <w:sz w:val="24"/>
          <w:szCs w:val="24"/>
          <w:lang w:val="et-EE" w:eastAsia="zh-CN" w:bidi="hi-IN"/>
        </w:rPr>
      </w:pPr>
      <w:r w:rsidRPr="00505090">
        <w:rPr>
          <w:rFonts w:ascii="Times New Roman" w:eastAsia="SimSun" w:hAnsi="Times New Roman" w:cs="Times New Roman"/>
          <w:kern w:val="1"/>
          <w:sz w:val="24"/>
          <w:szCs w:val="24"/>
          <w:lang w:val="et-EE" w:eastAsia="zh-CN" w:bidi="hi-IN"/>
        </w:rPr>
        <w:t>meediapindade ja -kanalite valiku</w:t>
      </w:r>
      <w:r w:rsidR="00DC0C08" w:rsidRPr="00505090">
        <w:rPr>
          <w:rFonts w:ascii="Times New Roman" w:eastAsia="SimSun" w:hAnsi="Times New Roman" w:cs="Times New Roman"/>
          <w:kern w:val="1"/>
          <w:sz w:val="24"/>
          <w:szCs w:val="24"/>
          <w:lang w:val="et-EE" w:eastAsia="zh-CN" w:bidi="hi-IN"/>
        </w:rPr>
        <w:t xml:space="preserve">t koos </w:t>
      </w:r>
      <w:r w:rsidR="00DC41F4" w:rsidRPr="00505090">
        <w:rPr>
          <w:rFonts w:ascii="Times New Roman" w:eastAsia="SimSun" w:hAnsi="Times New Roman" w:cs="Times New Roman"/>
          <w:kern w:val="1"/>
          <w:sz w:val="24"/>
          <w:szCs w:val="24"/>
          <w:lang w:val="et-EE" w:eastAsia="zh-CN" w:bidi="hi-IN"/>
        </w:rPr>
        <w:t xml:space="preserve">strateegilise põhjendatusega, miks ja millise eesmärgiga erinevaid meediakanaleid kasutatakse, koos </w:t>
      </w:r>
      <w:r w:rsidR="00DC0C08" w:rsidRPr="00505090">
        <w:rPr>
          <w:rFonts w:ascii="Times New Roman" w:eastAsia="SimSun" w:hAnsi="Times New Roman" w:cs="Times New Roman"/>
          <w:kern w:val="1"/>
          <w:sz w:val="24"/>
          <w:szCs w:val="24"/>
          <w:lang w:val="et-EE" w:eastAsia="zh-CN" w:bidi="hi-IN"/>
        </w:rPr>
        <w:t>eeldatavate tulemustega (vastavalt kanalile katvus/nähtavus/näitamised/vaadatavus/klikid)</w:t>
      </w:r>
      <w:r w:rsidR="00DC41F4" w:rsidRPr="00505090">
        <w:rPr>
          <w:rFonts w:ascii="Times New Roman" w:eastAsia="SimSun" w:hAnsi="Times New Roman" w:cs="Times New Roman"/>
          <w:kern w:val="1"/>
          <w:sz w:val="24"/>
          <w:szCs w:val="24"/>
          <w:lang w:val="et-EE" w:eastAsia="zh-CN" w:bidi="hi-IN"/>
        </w:rPr>
        <w:t xml:space="preserve"> ning kirjeldust</w:t>
      </w:r>
      <w:r w:rsidR="00AC4E5A" w:rsidRPr="00505090">
        <w:rPr>
          <w:rFonts w:ascii="Times New Roman" w:eastAsia="SimSun" w:hAnsi="Times New Roman" w:cs="Times New Roman"/>
          <w:kern w:val="1"/>
          <w:sz w:val="24"/>
          <w:szCs w:val="24"/>
          <w:lang w:val="et-EE" w:eastAsia="zh-CN" w:bidi="hi-IN"/>
        </w:rPr>
        <w:t>,</w:t>
      </w:r>
      <w:r w:rsidR="00DC41F4" w:rsidRPr="00505090">
        <w:rPr>
          <w:rFonts w:ascii="Times New Roman" w:eastAsia="SimSun" w:hAnsi="Times New Roman" w:cs="Times New Roman"/>
          <w:kern w:val="1"/>
          <w:sz w:val="24"/>
          <w:szCs w:val="24"/>
          <w:lang w:val="et-EE" w:eastAsia="zh-CN" w:bidi="hi-IN"/>
        </w:rPr>
        <w:t xml:space="preserve"> </w:t>
      </w:r>
      <w:r w:rsidR="00DC41F4" w:rsidRPr="00505090">
        <w:rPr>
          <w:rFonts w:ascii="Times New Roman" w:eastAsia="Times New Roman" w:hAnsi="Times New Roman" w:cs="Times New Roman"/>
          <w:color w:val="0D0D0D"/>
          <w:sz w:val="24"/>
          <w:szCs w:val="24"/>
          <w:shd w:val="clear" w:color="auto" w:fill="FFFFFF"/>
          <w:lang w:val="et-EE"/>
        </w:rPr>
        <w:t xml:space="preserve">millist tüüpi sisu (pilt, bänner, video jmt) </w:t>
      </w:r>
      <w:r w:rsidR="00FE1D7C" w:rsidRPr="00505090">
        <w:rPr>
          <w:rFonts w:ascii="Times New Roman" w:eastAsia="Times New Roman" w:hAnsi="Times New Roman" w:cs="Times New Roman"/>
          <w:color w:val="0D0D0D"/>
          <w:sz w:val="24"/>
          <w:szCs w:val="24"/>
          <w:shd w:val="clear" w:color="auto" w:fill="FFFFFF"/>
          <w:lang w:val="et-EE"/>
        </w:rPr>
        <w:t xml:space="preserve">ning millises formaadis/vormingus </w:t>
      </w:r>
      <w:r w:rsidR="00DC41F4" w:rsidRPr="00505090">
        <w:rPr>
          <w:rFonts w:ascii="Times New Roman" w:eastAsia="Times New Roman" w:hAnsi="Times New Roman" w:cs="Times New Roman"/>
          <w:color w:val="0D0D0D"/>
          <w:sz w:val="24"/>
          <w:szCs w:val="24"/>
          <w:shd w:val="clear" w:color="auto" w:fill="FFFFFF"/>
          <w:lang w:val="et-EE"/>
        </w:rPr>
        <w:t>kasutatakse</w:t>
      </w:r>
      <w:r w:rsidR="00DC41F4" w:rsidRPr="00505090">
        <w:rPr>
          <w:rFonts w:ascii="Times New Roman" w:eastAsia="SimSun" w:hAnsi="Times New Roman" w:cs="Times New Roman"/>
          <w:kern w:val="1"/>
          <w:sz w:val="24"/>
          <w:szCs w:val="24"/>
          <w:lang w:val="et-EE" w:eastAsia="zh-CN" w:bidi="hi-IN"/>
        </w:rPr>
        <w:t xml:space="preserve"> ja </w:t>
      </w:r>
      <w:r w:rsidR="00DC41F4" w:rsidRPr="00505090">
        <w:rPr>
          <w:rFonts w:ascii="Times New Roman" w:eastAsia="Times New Roman" w:hAnsi="Times New Roman" w:cs="Times New Roman"/>
          <w:color w:val="0D0D0D"/>
          <w:sz w:val="24"/>
          <w:szCs w:val="24"/>
          <w:shd w:val="clear" w:color="auto" w:fill="FFFFFF"/>
          <w:lang w:val="et-EE"/>
        </w:rPr>
        <w:t>kuidas läbi esitatud kanalite valiku maksimaalselt sihtgrupini jõutakse;</w:t>
      </w:r>
    </w:p>
    <w:p w14:paraId="658AEDF1" w14:textId="09F1BCA5" w:rsidR="00DC41F4" w:rsidRPr="00505090" w:rsidRDefault="00DC41F4" w:rsidP="0040483C">
      <w:pPr>
        <w:pStyle w:val="Loendilik"/>
        <w:numPr>
          <w:ilvl w:val="1"/>
          <w:numId w:val="16"/>
        </w:numPr>
        <w:spacing w:before="240" w:after="240" w:line="240" w:lineRule="auto"/>
        <w:jc w:val="both"/>
        <w:rPr>
          <w:rFonts w:ascii="Times New Roman" w:hAnsi="Times New Roman" w:cs="Times New Roman"/>
          <w:sz w:val="24"/>
          <w:szCs w:val="24"/>
          <w:lang w:val="et-EE"/>
        </w:rPr>
      </w:pPr>
      <w:r w:rsidRPr="00505090">
        <w:rPr>
          <w:rFonts w:ascii="Times New Roman" w:hAnsi="Times New Roman" w:cs="Times New Roman"/>
          <w:b/>
          <w:bCs/>
          <w:sz w:val="24"/>
          <w:szCs w:val="24"/>
          <w:lang w:val="et-EE"/>
        </w:rPr>
        <w:t>üleriigilisi eestikeelseid online meediakanaleid kaasavat lahendust ja Google (või samaväärse otsingumootori) bänner- ja otsingureklaame</w:t>
      </w:r>
      <w:r w:rsidRPr="00505090">
        <w:rPr>
          <w:rFonts w:ascii="Times New Roman" w:hAnsi="Times New Roman" w:cs="Times New Roman"/>
          <w:sz w:val="24"/>
          <w:szCs w:val="24"/>
          <w:lang w:val="et-EE"/>
        </w:rPr>
        <w:t xml:space="preserve">. NB! </w:t>
      </w:r>
      <w:r w:rsidRPr="00505090">
        <w:rPr>
          <w:rFonts w:ascii="Times New Roman" w:hAnsi="Times New Roman" w:cs="Times New Roman"/>
          <w:sz w:val="24"/>
          <w:szCs w:val="24"/>
          <w:u w:val="single"/>
          <w:lang w:val="et-EE"/>
        </w:rPr>
        <w:t xml:space="preserve">Välistada tuleb vaenulike riikide kanalid, sh </w:t>
      </w:r>
      <w:hyperlink r:id="rId9" w:anchor="gid=0" w:history="1">
        <w:proofErr w:type="spellStart"/>
        <w:r w:rsidRPr="00505090">
          <w:rPr>
            <w:rStyle w:val="Hperlink"/>
            <w:rFonts w:ascii="Times New Roman" w:hAnsi="Times New Roman" w:cs="Times New Roman"/>
            <w:sz w:val="24"/>
            <w:szCs w:val="24"/>
            <w:lang w:val="et-EE"/>
          </w:rPr>
          <w:t>Propastopi</w:t>
        </w:r>
        <w:proofErr w:type="spellEnd"/>
        <w:r w:rsidRPr="00505090">
          <w:rPr>
            <w:rStyle w:val="Hperlink"/>
            <w:rFonts w:ascii="Times New Roman" w:hAnsi="Times New Roman" w:cs="Times New Roman"/>
            <w:sz w:val="24"/>
            <w:szCs w:val="24"/>
            <w:lang w:val="et-EE"/>
          </w:rPr>
          <w:t xml:space="preserve"> mustas nimekirjas olevad kanalid</w:t>
        </w:r>
      </w:hyperlink>
      <w:r w:rsidRPr="00505090">
        <w:rPr>
          <w:rFonts w:ascii="Times New Roman" w:hAnsi="Times New Roman" w:cs="Times New Roman"/>
          <w:sz w:val="24"/>
          <w:szCs w:val="24"/>
          <w:u w:val="single"/>
          <w:lang w:val="et-EE"/>
        </w:rPr>
        <w:t>;</w:t>
      </w:r>
    </w:p>
    <w:p w14:paraId="1DD71DBB" w14:textId="19DEB945" w:rsidR="00DC41F4" w:rsidRPr="00505090" w:rsidRDefault="00DC41F4" w:rsidP="0040483C">
      <w:pPr>
        <w:pStyle w:val="Loendilik"/>
        <w:numPr>
          <w:ilvl w:val="1"/>
          <w:numId w:val="16"/>
        </w:numPr>
        <w:spacing w:before="240" w:after="240" w:line="240" w:lineRule="auto"/>
        <w:jc w:val="both"/>
        <w:rPr>
          <w:rFonts w:ascii="Times New Roman" w:hAnsi="Times New Roman" w:cs="Times New Roman"/>
          <w:b/>
          <w:bCs/>
          <w:sz w:val="24"/>
          <w:szCs w:val="24"/>
          <w:lang w:val="et-EE"/>
        </w:rPr>
      </w:pPr>
      <w:r w:rsidRPr="00505090">
        <w:rPr>
          <w:rFonts w:ascii="Times New Roman" w:hAnsi="Times New Roman" w:cs="Times New Roman"/>
          <w:sz w:val="24"/>
          <w:szCs w:val="24"/>
          <w:lang w:val="et-EE"/>
        </w:rPr>
        <w:t xml:space="preserve">erinevaid </w:t>
      </w:r>
      <w:r w:rsidRPr="00505090">
        <w:rPr>
          <w:rFonts w:ascii="Times New Roman" w:hAnsi="Times New Roman" w:cs="Times New Roman"/>
          <w:b/>
          <w:bCs/>
          <w:sz w:val="24"/>
          <w:szCs w:val="24"/>
          <w:lang w:val="et-EE"/>
        </w:rPr>
        <w:t>sotsiaalmeediakanaleid kaasava</w:t>
      </w:r>
      <w:r w:rsidR="00892496" w:rsidRPr="00505090">
        <w:rPr>
          <w:rFonts w:ascii="Times New Roman" w:hAnsi="Times New Roman" w:cs="Times New Roman"/>
          <w:b/>
          <w:bCs/>
          <w:sz w:val="24"/>
          <w:szCs w:val="24"/>
          <w:lang w:val="et-EE"/>
        </w:rPr>
        <w:t>id</w:t>
      </w:r>
      <w:r w:rsidRPr="00505090">
        <w:rPr>
          <w:rFonts w:ascii="Times New Roman" w:hAnsi="Times New Roman" w:cs="Times New Roman"/>
          <w:b/>
          <w:bCs/>
          <w:sz w:val="24"/>
          <w:szCs w:val="24"/>
          <w:lang w:val="et-EE"/>
        </w:rPr>
        <w:t xml:space="preserve"> lahendus</w:t>
      </w:r>
      <w:r w:rsidR="00892496" w:rsidRPr="00505090">
        <w:rPr>
          <w:rFonts w:ascii="Times New Roman" w:hAnsi="Times New Roman" w:cs="Times New Roman"/>
          <w:b/>
          <w:bCs/>
          <w:sz w:val="24"/>
          <w:szCs w:val="24"/>
          <w:lang w:val="et-EE"/>
        </w:rPr>
        <w:t>i</w:t>
      </w:r>
      <w:r w:rsidRPr="00505090">
        <w:rPr>
          <w:rFonts w:ascii="Times New Roman" w:hAnsi="Times New Roman" w:cs="Times New Roman"/>
          <w:b/>
          <w:bCs/>
          <w:sz w:val="24"/>
          <w:szCs w:val="24"/>
          <w:lang w:val="et-EE"/>
        </w:rPr>
        <w:t>;</w:t>
      </w:r>
    </w:p>
    <w:p w14:paraId="26E2CACD" w14:textId="03EA51B4" w:rsidR="00DC41F4" w:rsidRPr="00505090" w:rsidRDefault="00DC41F4" w:rsidP="0040483C">
      <w:pPr>
        <w:pStyle w:val="Loendilik"/>
        <w:numPr>
          <w:ilvl w:val="1"/>
          <w:numId w:val="16"/>
        </w:numPr>
        <w:spacing w:before="240" w:after="240" w:line="240" w:lineRule="auto"/>
        <w:jc w:val="both"/>
        <w:rPr>
          <w:rFonts w:ascii="Times New Roman" w:hAnsi="Times New Roman" w:cs="Times New Roman"/>
          <w:b/>
          <w:bCs/>
          <w:sz w:val="24"/>
          <w:szCs w:val="24"/>
          <w:lang w:val="et-EE"/>
        </w:rPr>
      </w:pPr>
      <w:r w:rsidRPr="00505090">
        <w:rPr>
          <w:rFonts w:ascii="Times New Roman" w:hAnsi="Times New Roman" w:cs="Times New Roman"/>
          <w:b/>
          <w:bCs/>
          <w:sz w:val="24"/>
          <w:szCs w:val="24"/>
          <w:lang w:val="et-EE"/>
        </w:rPr>
        <w:t>reklaame telekanalites</w:t>
      </w:r>
      <w:r w:rsidR="003313B5" w:rsidRPr="00505090">
        <w:rPr>
          <w:rFonts w:ascii="Times New Roman" w:hAnsi="Times New Roman" w:cs="Times New Roman"/>
          <w:b/>
          <w:bCs/>
          <w:sz w:val="24"/>
          <w:szCs w:val="24"/>
          <w:lang w:val="et-EE"/>
        </w:rPr>
        <w:t>.</w:t>
      </w:r>
    </w:p>
    <w:p w14:paraId="7B26CB64" w14:textId="043A9862" w:rsidR="00221695" w:rsidRPr="00505090" w:rsidRDefault="00221695" w:rsidP="00221695">
      <w:pPr>
        <w:spacing w:before="240" w:after="240"/>
        <w:jc w:val="both"/>
        <w:rPr>
          <w:rFonts w:ascii="Times New Roman" w:hAnsi="Times New Roman" w:cs="Times New Roman"/>
          <w:sz w:val="24"/>
          <w:szCs w:val="24"/>
          <w:lang w:val="et-EE"/>
        </w:rPr>
      </w:pPr>
      <w:r w:rsidRPr="00505090">
        <w:rPr>
          <w:rFonts w:ascii="Times New Roman" w:hAnsi="Times New Roman" w:cs="Times New Roman"/>
          <w:sz w:val="24"/>
          <w:szCs w:val="24"/>
          <w:lang w:val="et-EE"/>
        </w:rPr>
        <w:t>Nimekiri ei ole ammendav ja meediaagentuur võib ka ise nõu anda sobivate pindade osas. Meediapinnad võivad endas hõlmata mh reklaame kinodes, kaubanduskeskustes, aga ka välireklaame, kui sellised lahendused on põhjendatud ning aitavad saavutada võimalikult suurt katvust sihtgrupi seas.</w:t>
      </w:r>
    </w:p>
    <w:p w14:paraId="08FE0FF4" w14:textId="33FF0567" w:rsidR="005C6AFE" w:rsidRPr="00505090" w:rsidRDefault="00221695" w:rsidP="0040483C">
      <w:pPr>
        <w:spacing w:before="240" w:after="240"/>
        <w:jc w:val="both"/>
        <w:rPr>
          <w:rFonts w:ascii="Times New Roman" w:eastAsia="SimSun" w:hAnsi="Times New Roman" w:cs="Times New Roman"/>
          <w:kern w:val="1"/>
          <w:sz w:val="24"/>
          <w:szCs w:val="24"/>
          <w:lang w:val="et-EE" w:eastAsia="zh-CN" w:bidi="hi-IN"/>
        </w:rPr>
      </w:pPr>
      <w:r w:rsidRPr="00505090">
        <w:rPr>
          <w:rFonts w:ascii="Times New Roman" w:hAnsi="Times New Roman" w:cs="Times New Roman"/>
          <w:sz w:val="24"/>
          <w:szCs w:val="24"/>
          <w:lang w:val="et-EE"/>
        </w:rPr>
        <w:lastRenderedPageBreak/>
        <w:t>Meediapindade ja kanalite valiku tegemisel tuleb arvestada, et kampaaniat ei tohi levitada meediapindadel või kanalites, mis edastavad Venemaa Föderatsiooni või muu agressorriigi propagandat või on oma olemuselt muud veebilehed, mille sisuline eesmärk on õhutada sõjalist tegevust ja agressiooni</w:t>
      </w:r>
      <w:r w:rsidR="00DC41F4" w:rsidRPr="00505090">
        <w:rPr>
          <w:rFonts w:ascii="Times New Roman" w:hAnsi="Times New Roman" w:cs="Times New Roman"/>
          <w:sz w:val="24"/>
          <w:szCs w:val="24"/>
          <w:lang w:val="et-EE"/>
        </w:rPr>
        <w:t>.</w:t>
      </w:r>
    </w:p>
    <w:p w14:paraId="15B6C595" w14:textId="29144A69" w:rsidR="005C6AFE" w:rsidRPr="00505090" w:rsidRDefault="00707B29" w:rsidP="00707B29">
      <w:pPr>
        <w:widowControl w:val="0"/>
        <w:suppressAutoHyphens/>
        <w:spacing w:after="160" w:line="240" w:lineRule="auto"/>
        <w:ind w:left="360"/>
        <w:contextualSpacing/>
        <w:jc w:val="both"/>
        <w:rPr>
          <w:rFonts w:ascii="Times New Roman" w:eastAsia="SimSun" w:hAnsi="Times New Roman" w:cs="Times New Roman"/>
          <w:kern w:val="1"/>
          <w:sz w:val="24"/>
          <w:szCs w:val="24"/>
          <w:u w:val="single"/>
          <w:lang w:val="et-EE" w:eastAsia="zh-CN" w:bidi="hi-IN"/>
        </w:rPr>
      </w:pPr>
      <w:r w:rsidRPr="00505090">
        <w:rPr>
          <w:rFonts w:ascii="Times New Roman" w:eastAsia="SimSun" w:hAnsi="Times New Roman" w:cs="Times New Roman"/>
          <w:kern w:val="1"/>
          <w:sz w:val="24"/>
          <w:szCs w:val="24"/>
          <w:u w:val="single"/>
          <w:lang w:val="et-EE" w:eastAsia="zh-CN" w:bidi="hi-IN"/>
        </w:rPr>
        <w:t xml:space="preserve">7.2 </w:t>
      </w:r>
      <w:r w:rsidR="005C6AFE" w:rsidRPr="00505090">
        <w:rPr>
          <w:rFonts w:ascii="Times New Roman" w:eastAsia="SimSun" w:hAnsi="Times New Roman" w:cs="Times New Roman"/>
          <w:kern w:val="1"/>
          <w:sz w:val="24"/>
          <w:szCs w:val="24"/>
          <w:u w:val="single"/>
          <w:lang w:val="et-EE" w:eastAsia="zh-CN" w:bidi="hi-IN"/>
        </w:rPr>
        <w:t>Pakkumuste esitami</w:t>
      </w:r>
      <w:r w:rsidR="001B2848" w:rsidRPr="00505090">
        <w:rPr>
          <w:rFonts w:ascii="Times New Roman" w:eastAsia="SimSun" w:hAnsi="Times New Roman" w:cs="Times New Roman"/>
          <w:kern w:val="1"/>
          <w:sz w:val="24"/>
          <w:szCs w:val="24"/>
          <w:u w:val="single"/>
          <w:lang w:val="et-EE" w:eastAsia="zh-CN" w:bidi="hi-IN"/>
        </w:rPr>
        <w:t>n</w:t>
      </w:r>
      <w:r w:rsidR="005C6AFE" w:rsidRPr="00505090">
        <w:rPr>
          <w:rFonts w:ascii="Times New Roman" w:eastAsia="SimSun" w:hAnsi="Times New Roman" w:cs="Times New Roman"/>
          <w:kern w:val="1"/>
          <w:sz w:val="24"/>
          <w:szCs w:val="24"/>
          <w:u w:val="single"/>
          <w:lang w:val="et-EE" w:eastAsia="zh-CN" w:bidi="hi-IN"/>
        </w:rPr>
        <w:t xml:space="preserve">e </w:t>
      </w:r>
    </w:p>
    <w:p w14:paraId="1FC6929D" w14:textId="77777777" w:rsidR="005C6AFE" w:rsidRPr="00505090" w:rsidRDefault="005C6AFE" w:rsidP="005C6AFE">
      <w:pPr>
        <w:widowControl w:val="0"/>
        <w:suppressAutoHyphens/>
        <w:spacing w:after="160" w:line="240" w:lineRule="auto"/>
        <w:ind w:left="720"/>
        <w:contextualSpacing/>
        <w:jc w:val="both"/>
        <w:rPr>
          <w:rFonts w:ascii="Times New Roman" w:eastAsia="SimSun" w:hAnsi="Times New Roman" w:cs="Times New Roman"/>
          <w:b/>
          <w:bCs/>
          <w:kern w:val="1"/>
          <w:sz w:val="24"/>
          <w:szCs w:val="24"/>
          <w:lang w:val="et-EE" w:eastAsia="zh-CN" w:bidi="hi-IN"/>
        </w:rPr>
      </w:pPr>
    </w:p>
    <w:p w14:paraId="6AF67064" w14:textId="4CF59AD7" w:rsidR="001B2848" w:rsidRPr="00505090" w:rsidRDefault="00707B29" w:rsidP="00505090">
      <w:pPr>
        <w:widowControl w:val="0"/>
        <w:suppressAutoHyphens/>
        <w:ind w:left="360"/>
        <w:jc w:val="both"/>
        <w:rPr>
          <w:rFonts w:ascii="Times New Roman" w:eastAsia="SimSun" w:hAnsi="Times New Roman" w:cs="Times New Roman"/>
          <w:kern w:val="1"/>
          <w:sz w:val="24"/>
          <w:szCs w:val="24"/>
          <w:lang w:val="et-EE" w:eastAsia="zh-CN" w:bidi="hi-IN"/>
        </w:rPr>
      </w:pPr>
      <w:r w:rsidRPr="00505090">
        <w:rPr>
          <w:rFonts w:ascii="Times New Roman" w:eastAsia="SimSun" w:hAnsi="Times New Roman" w:cs="Times New Roman"/>
          <w:kern w:val="1"/>
          <w:sz w:val="24"/>
          <w:szCs w:val="24"/>
          <w:lang w:val="et-EE" w:eastAsia="zh-CN" w:bidi="hi-IN"/>
        </w:rPr>
        <w:t xml:space="preserve">7.2.1 </w:t>
      </w:r>
      <w:r w:rsidR="001B2848" w:rsidRPr="00505090">
        <w:rPr>
          <w:rFonts w:ascii="Times New Roman" w:eastAsia="SimSun" w:hAnsi="Times New Roman" w:cs="Times New Roman"/>
          <w:kern w:val="1"/>
          <w:sz w:val="24"/>
          <w:szCs w:val="24"/>
          <w:lang w:val="et-EE" w:eastAsia="zh-CN" w:bidi="hi-IN"/>
        </w:rPr>
        <w:t>Hankija aktsepteerib elektrooniliselt esitatavate pakkumuse dokumentide osas kõiki üldlevinud dokumendi formaate, nagu .</w:t>
      </w:r>
      <w:proofErr w:type="spellStart"/>
      <w:r w:rsidR="001B2848" w:rsidRPr="00505090">
        <w:rPr>
          <w:rFonts w:ascii="Times New Roman" w:eastAsia="SimSun" w:hAnsi="Times New Roman" w:cs="Times New Roman"/>
          <w:kern w:val="1"/>
          <w:sz w:val="24"/>
          <w:szCs w:val="24"/>
          <w:lang w:val="et-EE" w:eastAsia="zh-CN" w:bidi="hi-IN"/>
        </w:rPr>
        <w:t>pdf</w:t>
      </w:r>
      <w:proofErr w:type="spellEnd"/>
      <w:r w:rsidR="001B2848" w:rsidRPr="00505090">
        <w:rPr>
          <w:rFonts w:ascii="Times New Roman" w:eastAsia="SimSun" w:hAnsi="Times New Roman" w:cs="Times New Roman"/>
          <w:kern w:val="1"/>
          <w:sz w:val="24"/>
          <w:szCs w:val="24"/>
          <w:lang w:val="et-EE" w:eastAsia="zh-CN" w:bidi="hi-IN"/>
        </w:rPr>
        <w:t xml:space="preserve"> (</w:t>
      </w:r>
      <w:proofErr w:type="spellStart"/>
      <w:r w:rsidR="001B2848" w:rsidRPr="00505090">
        <w:rPr>
          <w:rFonts w:ascii="Times New Roman" w:eastAsia="SimSun" w:hAnsi="Times New Roman" w:cs="Times New Roman"/>
          <w:kern w:val="1"/>
          <w:sz w:val="24"/>
          <w:szCs w:val="24"/>
          <w:lang w:val="et-EE" w:eastAsia="zh-CN" w:bidi="hi-IN"/>
        </w:rPr>
        <w:t>Portable</w:t>
      </w:r>
      <w:proofErr w:type="spellEnd"/>
      <w:r w:rsidR="001B2848" w:rsidRPr="00505090">
        <w:rPr>
          <w:rFonts w:ascii="Times New Roman" w:eastAsia="SimSun" w:hAnsi="Times New Roman" w:cs="Times New Roman"/>
          <w:kern w:val="1"/>
          <w:sz w:val="24"/>
          <w:szCs w:val="24"/>
          <w:lang w:val="et-EE" w:eastAsia="zh-CN" w:bidi="hi-IN"/>
        </w:rPr>
        <w:t xml:space="preserve"> Document </w:t>
      </w:r>
      <w:proofErr w:type="spellStart"/>
      <w:r w:rsidR="001B2848" w:rsidRPr="00505090">
        <w:rPr>
          <w:rFonts w:ascii="Times New Roman" w:eastAsia="SimSun" w:hAnsi="Times New Roman" w:cs="Times New Roman"/>
          <w:kern w:val="1"/>
          <w:sz w:val="24"/>
          <w:szCs w:val="24"/>
          <w:lang w:val="et-EE" w:eastAsia="zh-CN" w:bidi="hi-IN"/>
        </w:rPr>
        <w:t>Format</w:t>
      </w:r>
      <w:proofErr w:type="spellEnd"/>
      <w:r w:rsidR="001B2848" w:rsidRPr="00505090">
        <w:rPr>
          <w:rFonts w:ascii="Times New Roman" w:eastAsia="SimSun" w:hAnsi="Times New Roman" w:cs="Times New Roman"/>
          <w:kern w:val="1"/>
          <w:sz w:val="24"/>
          <w:szCs w:val="24"/>
          <w:lang w:val="et-EE" w:eastAsia="zh-CN" w:bidi="hi-IN"/>
        </w:rPr>
        <w:t>), .</w:t>
      </w:r>
      <w:proofErr w:type="spellStart"/>
      <w:r w:rsidR="001B2848" w:rsidRPr="00505090">
        <w:rPr>
          <w:rFonts w:ascii="Times New Roman" w:eastAsia="SimSun" w:hAnsi="Times New Roman" w:cs="Times New Roman"/>
          <w:kern w:val="1"/>
          <w:sz w:val="24"/>
          <w:szCs w:val="24"/>
          <w:lang w:val="et-EE" w:eastAsia="zh-CN" w:bidi="hi-IN"/>
        </w:rPr>
        <w:t>rtf</w:t>
      </w:r>
      <w:proofErr w:type="spellEnd"/>
      <w:r w:rsidR="001B2848" w:rsidRPr="00505090">
        <w:rPr>
          <w:rFonts w:ascii="Times New Roman" w:eastAsia="SimSun" w:hAnsi="Times New Roman" w:cs="Times New Roman"/>
          <w:kern w:val="1"/>
          <w:sz w:val="24"/>
          <w:szCs w:val="24"/>
          <w:lang w:val="et-EE" w:eastAsia="zh-CN" w:bidi="hi-IN"/>
        </w:rPr>
        <w:t xml:space="preserve"> (</w:t>
      </w:r>
      <w:proofErr w:type="spellStart"/>
      <w:r w:rsidR="001B2848" w:rsidRPr="00505090">
        <w:rPr>
          <w:rFonts w:ascii="Times New Roman" w:eastAsia="SimSun" w:hAnsi="Times New Roman" w:cs="Times New Roman"/>
          <w:kern w:val="1"/>
          <w:sz w:val="24"/>
          <w:szCs w:val="24"/>
          <w:lang w:val="et-EE" w:eastAsia="zh-CN" w:bidi="hi-IN"/>
        </w:rPr>
        <w:t>RichTextFormat</w:t>
      </w:r>
      <w:proofErr w:type="spellEnd"/>
      <w:r w:rsidR="001B2848" w:rsidRPr="00505090">
        <w:rPr>
          <w:rFonts w:ascii="Times New Roman" w:eastAsia="SimSun" w:hAnsi="Times New Roman" w:cs="Times New Roman"/>
          <w:kern w:val="1"/>
          <w:sz w:val="24"/>
          <w:szCs w:val="24"/>
          <w:lang w:val="et-EE" w:eastAsia="zh-CN" w:bidi="hi-IN"/>
        </w:rPr>
        <w:t>), .</w:t>
      </w:r>
      <w:proofErr w:type="spellStart"/>
      <w:r w:rsidR="001B2848" w:rsidRPr="00505090">
        <w:rPr>
          <w:rFonts w:ascii="Times New Roman" w:eastAsia="SimSun" w:hAnsi="Times New Roman" w:cs="Times New Roman"/>
          <w:kern w:val="1"/>
          <w:sz w:val="24"/>
          <w:szCs w:val="24"/>
          <w:lang w:val="et-EE" w:eastAsia="zh-CN" w:bidi="hi-IN"/>
        </w:rPr>
        <w:t>odt</w:t>
      </w:r>
      <w:proofErr w:type="spellEnd"/>
      <w:r w:rsidR="001B2848" w:rsidRPr="00505090">
        <w:rPr>
          <w:rFonts w:ascii="Times New Roman" w:eastAsia="SimSun" w:hAnsi="Times New Roman" w:cs="Times New Roman"/>
          <w:kern w:val="1"/>
          <w:sz w:val="24"/>
          <w:szCs w:val="24"/>
          <w:lang w:val="et-EE" w:eastAsia="zh-CN" w:bidi="hi-IN"/>
        </w:rPr>
        <w:t xml:space="preserve"> (</w:t>
      </w:r>
      <w:proofErr w:type="spellStart"/>
      <w:r w:rsidR="001B2848" w:rsidRPr="00505090">
        <w:rPr>
          <w:rFonts w:ascii="Times New Roman" w:eastAsia="SimSun" w:hAnsi="Times New Roman" w:cs="Times New Roman"/>
          <w:kern w:val="1"/>
          <w:sz w:val="24"/>
          <w:szCs w:val="24"/>
          <w:lang w:val="et-EE" w:eastAsia="zh-CN" w:bidi="hi-IN"/>
        </w:rPr>
        <w:t>Open</w:t>
      </w:r>
      <w:proofErr w:type="spellEnd"/>
      <w:r w:rsidR="001B2848" w:rsidRPr="00505090">
        <w:rPr>
          <w:rFonts w:ascii="Times New Roman" w:eastAsia="SimSun" w:hAnsi="Times New Roman" w:cs="Times New Roman"/>
          <w:kern w:val="1"/>
          <w:sz w:val="24"/>
          <w:szCs w:val="24"/>
          <w:lang w:val="et-EE" w:eastAsia="zh-CN" w:bidi="hi-IN"/>
        </w:rPr>
        <w:t xml:space="preserve"> Office) ning ka MS Office formaate. </w:t>
      </w:r>
    </w:p>
    <w:p w14:paraId="4CBC93F9" w14:textId="07BFB8E6" w:rsidR="000B7F40" w:rsidRPr="00505090" w:rsidRDefault="00707B29" w:rsidP="00505090">
      <w:pPr>
        <w:widowControl w:val="0"/>
        <w:suppressAutoHyphens/>
        <w:ind w:firstLine="360"/>
        <w:jc w:val="both"/>
        <w:rPr>
          <w:rFonts w:ascii="Times New Roman" w:eastAsia="SimSun" w:hAnsi="Times New Roman" w:cs="Times New Roman"/>
          <w:kern w:val="1"/>
          <w:sz w:val="24"/>
          <w:szCs w:val="24"/>
          <w:lang w:val="et-EE" w:eastAsia="zh-CN" w:bidi="hi-IN"/>
        </w:rPr>
      </w:pPr>
      <w:r w:rsidRPr="00505090">
        <w:rPr>
          <w:rFonts w:ascii="Times New Roman" w:eastAsia="SimSun" w:hAnsi="Times New Roman" w:cs="Times New Roman"/>
          <w:kern w:val="1"/>
          <w:sz w:val="24"/>
          <w:szCs w:val="24"/>
          <w:lang w:val="et-EE" w:eastAsia="zh-CN" w:bidi="hi-IN"/>
        </w:rPr>
        <w:t xml:space="preserve">7.2.2 </w:t>
      </w:r>
      <w:r w:rsidR="000B7F40" w:rsidRPr="00505090">
        <w:rPr>
          <w:rFonts w:ascii="Times New Roman" w:eastAsia="SimSun" w:hAnsi="Times New Roman" w:cs="Times New Roman"/>
          <w:kern w:val="1"/>
          <w:sz w:val="24"/>
          <w:szCs w:val="24"/>
          <w:lang w:val="et-EE" w:eastAsia="zh-CN" w:bidi="hi-IN"/>
        </w:rPr>
        <w:t>Pakkuja kannab kõik pakkumuse ettevalmistamisega ning esitamisega seotud kulud.</w:t>
      </w:r>
    </w:p>
    <w:p w14:paraId="79858874" w14:textId="394EEDA8" w:rsidR="000B7F40" w:rsidRPr="00505090" w:rsidRDefault="00707B29" w:rsidP="00505090">
      <w:pPr>
        <w:widowControl w:val="0"/>
        <w:suppressAutoHyphens/>
        <w:ind w:left="360"/>
        <w:jc w:val="both"/>
        <w:rPr>
          <w:rFonts w:ascii="Times New Roman" w:eastAsia="SimSun" w:hAnsi="Times New Roman" w:cs="Times New Roman"/>
          <w:kern w:val="1"/>
          <w:sz w:val="24"/>
          <w:szCs w:val="24"/>
          <w:lang w:val="et-EE" w:eastAsia="zh-CN" w:bidi="hi-IN"/>
        </w:rPr>
      </w:pPr>
      <w:r w:rsidRPr="00505090">
        <w:rPr>
          <w:rFonts w:ascii="Times New Roman" w:eastAsia="SimSun" w:hAnsi="Times New Roman" w:cs="Times New Roman"/>
          <w:kern w:val="1"/>
          <w:sz w:val="24"/>
          <w:szCs w:val="24"/>
          <w:lang w:val="et-EE" w:eastAsia="zh-CN" w:bidi="hi-IN"/>
        </w:rPr>
        <w:t xml:space="preserve">7.2.3 </w:t>
      </w:r>
      <w:r w:rsidR="000B7F40" w:rsidRPr="00505090">
        <w:rPr>
          <w:rFonts w:ascii="Times New Roman" w:eastAsia="SimSun" w:hAnsi="Times New Roman" w:cs="Times New Roman"/>
          <w:kern w:val="1"/>
          <w:sz w:val="24"/>
          <w:szCs w:val="24"/>
          <w:lang w:val="et-EE" w:eastAsia="zh-CN" w:bidi="hi-IN"/>
        </w:rPr>
        <w:t>Hankija koostab pakkumuste hindamise kohta protokolli.</w:t>
      </w:r>
    </w:p>
    <w:p w14:paraId="009B08DF" w14:textId="7DA7B99D" w:rsidR="000B7F40" w:rsidRPr="00505090" w:rsidRDefault="00707B29" w:rsidP="00505090">
      <w:pPr>
        <w:widowControl w:val="0"/>
        <w:suppressAutoHyphens/>
        <w:ind w:left="360"/>
        <w:jc w:val="both"/>
        <w:rPr>
          <w:rFonts w:ascii="Times New Roman" w:eastAsia="SimSun" w:hAnsi="Times New Roman" w:cs="Times New Roman"/>
          <w:kern w:val="1"/>
          <w:sz w:val="24"/>
          <w:szCs w:val="24"/>
          <w:lang w:val="et-EE" w:eastAsia="zh-CN" w:bidi="hi-IN"/>
        </w:rPr>
      </w:pPr>
      <w:r w:rsidRPr="00505090">
        <w:rPr>
          <w:rFonts w:ascii="Times New Roman" w:eastAsia="SimSun" w:hAnsi="Times New Roman" w:cs="Times New Roman"/>
          <w:kern w:val="1"/>
          <w:sz w:val="24"/>
          <w:szCs w:val="24"/>
          <w:lang w:val="et-EE" w:eastAsia="zh-CN" w:bidi="hi-IN"/>
        </w:rPr>
        <w:t xml:space="preserve">7.2.4 </w:t>
      </w:r>
      <w:r w:rsidR="000B7F40" w:rsidRPr="00505090">
        <w:rPr>
          <w:rFonts w:ascii="Times New Roman" w:eastAsia="SimSun" w:hAnsi="Times New Roman" w:cs="Times New Roman"/>
          <w:kern w:val="1"/>
          <w:sz w:val="24"/>
          <w:szCs w:val="24"/>
          <w:lang w:val="et-EE" w:eastAsia="zh-CN" w:bidi="hi-IN"/>
        </w:rPr>
        <w:t>Hankija ei rakenda hankelepingu sõlmimisel ooteaega.</w:t>
      </w:r>
      <w:r w:rsidR="000B7F40" w:rsidRPr="00505090">
        <w:rPr>
          <w:rFonts w:ascii="Times New Roman" w:eastAsia="SimSun" w:hAnsi="Times New Roman" w:cs="Times New Roman"/>
          <w:kern w:val="1"/>
          <w:sz w:val="24"/>
          <w:szCs w:val="24"/>
          <w:lang w:val="et-EE" w:eastAsia="zh-CN" w:bidi="hi-IN"/>
        </w:rPr>
        <w:cr/>
      </w:r>
      <w:r w:rsidRPr="00505090">
        <w:rPr>
          <w:rFonts w:ascii="Times New Roman" w:eastAsia="SimSun" w:hAnsi="Times New Roman" w:cs="Times New Roman"/>
          <w:kern w:val="1"/>
          <w:sz w:val="24"/>
          <w:szCs w:val="24"/>
          <w:lang w:val="et-EE" w:eastAsia="zh-CN" w:bidi="hi-IN"/>
        </w:rPr>
        <w:t xml:space="preserve">7.2.5 </w:t>
      </w:r>
      <w:r w:rsidR="005C6AFE" w:rsidRPr="00505090">
        <w:rPr>
          <w:rFonts w:ascii="Times New Roman" w:eastAsia="SimSun" w:hAnsi="Times New Roman" w:cs="Times New Roman"/>
          <w:kern w:val="1"/>
          <w:sz w:val="24"/>
          <w:szCs w:val="24"/>
          <w:lang w:val="et-EE" w:eastAsia="zh-CN" w:bidi="hi-IN"/>
        </w:rPr>
        <w:t xml:space="preserve">Pakkumuste esitamise tähtaeg on </w:t>
      </w:r>
      <w:r w:rsidR="00505090">
        <w:rPr>
          <w:rFonts w:ascii="Times New Roman" w:eastAsia="SimSun" w:hAnsi="Times New Roman" w:cs="Times New Roman"/>
          <w:b/>
          <w:bCs/>
          <w:kern w:val="1"/>
          <w:sz w:val="24"/>
          <w:szCs w:val="24"/>
          <w:lang w:val="et-EE" w:eastAsia="zh-CN" w:bidi="hi-IN"/>
        </w:rPr>
        <w:t>22</w:t>
      </w:r>
      <w:r w:rsidR="005C6AFE" w:rsidRPr="00505090">
        <w:rPr>
          <w:rFonts w:ascii="Times New Roman" w:eastAsia="SimSun" w:hAnsi="Times New Roman" w:cs="Times New Roman"/>
          <w:b/>
          <w:bCs/>
          <w:kern w:val="1"/>
          <w:sz w:val="24"/>
          <w:szCs w:val="24"/>
          <w:lang w:val="et-EE" w:eastAsia="zh-CN" w:bidi="hi-IN"/>
        </w:rPr>
        <w:t xml:space="preserve">. </w:t>
      </w:r>
      <w:r w:rsidR="005D3AFD" w:rsidRPr="00505090">
        <w:rPr>
          <w:rFonts w:ascii="Times New Roman" w:eastAsia="SimSun" w:hAnsi="Times New Roman" w:cs="Times New Roman"/>
          <w:b/>
          <w:bCs/>
          <w:kern w:val="1"/>
          <w:sz w:val="24"/>
          <w:szCs w:val="24"/>
          <w:lang w:val="et-EE" w:eastAsia="zh-CN" w:bidi="hi-IN"/>
        </w:rPr>
        <w:t xml:space="preserve">september </w:t>
      </w:r>
      <w:r w:rsidR="005C6AFE" w:rsidRPr="00505090">
        <w:rPr>
          <w:rFonts w:ascii="Times New Roman" w:eastAsia="SimSun" w:hAnsi="Times New Roman" w:cs="Times New Roman"/>
          <w:b/>
          <w:bCs/>
          <w:kern w:val="1"/>
          <w:sz w:val="24"/>
          <w:szCs w:val="24"/>
          <w:lang w:val="et-EE" w:eastAsia="zh-CN" w:bidi="hi-IN"/>
        </w:rPr>
        <w:t>202</w:t>
      </w:r>
      <w:r w:rsidR="00DC0C08" w:rsidRPr="00505090">
        <w:rPr>
          <w:rFonts w:ascii="Times New Roman" w:eastAsia="SimSun" w:hAnsi="Times New Roman" w:cs="Times New Roman"/>
          <w:b/>
          <w:bCs/>
          <w:kern w:val="1"/>
          <w:sz w:val="24"/>
          <w:szCs w:val="24"/>
          <w:lang w:val="et-EE" w:eastAsia="zh-CN" w:bidi="hi-IN"/>
        </w:rPr>
        <w:t>4</w:t>
      </w:r>
      <w:r w:rsidR="005C6AFE" w:rsidRPr="00505090">
        <w:rPr>
          <w:rFonts w:ascii="Times New Roman" w:eastAsia="SimSun" w:hAnsi="Times New Roman" w:cs="Times New Roman"/>
          <w:kern w:val="1"/>
          <w:sz w:val="24"/>
          <w:szCs w:val="24"/>
          <w:lang w:val="et-EE" w:eastAsia="zh-CN" w:bidi="hi-IN"/>
        </w:rPr>
        <w:t xml:space="preserve">. Pakkumused esitatakse e-posti aadressidel britt-heleen.kandimaa@ttja.ee ja </w:t>
      </w:r>
      <w:r w:rsidR="00D25618" w:rsidRPr="00505090">
        <w:rPr>
          <w:rFonts w:ascii="Times New Roman" w:eastAsia="SimSun" w:hAnsi="Times New Roman" w:cs="Times New Roman"/>
          <w:kern w:val="1"/>
          <w:sz w:val="24"/>
          <w:szCs w:val="24"/>
          <w:lang w:val="et-EE" w:eastAsia="zh-CN" w:bidi="hi-IN"/>
        </w:rPr>
        <w:t>aapandreas.rebas@ttja.ee</w:t>
      </w:r>
      <w:r w:rsidR="005C6AFE" w:rsidRPr="00505090">
        <w:rPr>
          <w:rFonts w:ascii="Times New Roman" w:eastAsia="SimSun" w:hAnsi="Times New Roman" w:cs="Times New Roman"/>
          <w:kern w:val="1"/>
          <w:sz w:val="24"/>
          <w:szCs w:val="24"/>
          <w:lang w:val="et-EE" w:eastAsia="zh-CN" w:bidi="hi-IN"/>
        </w:rPr>
        <w:t>.</w:t>
      </w:r>
    </w:p>
    <w:p w14:paraId="541C9C1E" w14:textId="4956E0CC" w:rsidR="001B2848" w:rsidRPr="00505090" w:rsidRDefault="00707B29" w:rsidP="00505090">
      <w:pPr>
        <w:widowControl w:val="0"/>
        <w:suppressAutoHyphens/>
        <w:ind w:left="360"/>
        <w:jc w:val="both"/>
        <w:rPr>
          <w:rFonts w:ascii="Times New Roman" w:eastAsia="SimSun" w:hAnsi="Times New Roman" w:cs="Times New Roman"/>
          <w:kern w:val="1"/>
          <w:sz w:val="24"/>
          <w:szCs w:val="24"/>
          <w:lang w:val="et-EE" w:eastAsia="zh-CN" w:bidi="hi-IN"/>
        </w:rPr>
      </w:pPr>
      <w:r w:rsidRPr="00505090">
        <w:rPr>
          <w:rFonts w:ascii="Times New Roman" w:eastAsia="SimSun" w:hAnsi="Times New Roman" w:cs="Times New Roman"/>
          <w:kern w:val="1"/>
          <w:sz w:val="24"/>
          <w:szCs w:val="24"/>
          <w:lang w:val="et-EE" w:eastAsia="zh-CN" w:bidi="hi-IN"/>
        </w:rPr>
        <w:t xml:space="preserve">7.2.6 </w:t>
      </w:r>
      <w:r w:rsidR="000B7F40" w:rsidRPr="00505090">
        <w:rPr>
          <w:rFonts w:ascii="Times New Roman" w:eastAsia="SimSun" w:hAnsi="Times New Roman" w:cs="Times New Roman"/>
          <w:kern w:val="1"/>
          <w:sz w:val="24"/>
          <w:szCs w:val="24"/>
          <w:lang w:val="et-EE" w:eastAsia="zh-CN" w:bidi="hi-IN"/>
        </w:rPr>
        <w:t>Eelkirjeldatud nõuetele mittevastavaid, sh hilinenult esitatud pakkumusi arvesse ei</w:t>
      </w:r>
      <w:r w:rsidR="00D25618" w:rsidRPr="00505090">
        <w:rPr>
          <w:rFonts w:ascii="Times New Roman" w:eastAsia="SimSun" w:hAnsi="Times New Roman" w:cs="Times New Roman"/>
          <w:kern w:val="1"/>
          <w:sz w:val="24"/>
          <w:szCs w:val="24"/>
          <w:lang w:val="et-EE" w:eastAsia="zh-CN" w:bidi="hi-IN"/>
        </w:rPr>
        <w:t xml:space="preserve"> </w:t>
      </w:r>
      <w:r w:rsidR="000B7F40" w:rsidRPr="00505090">
        <w:rPr>
          <w:rFonts w:ascii="Times New Roman" w:eastAsia="SimSun" w:hAnsi="Times New Roman" w:cs="Times New Roman"/>
          <w:kern w:val="1"/>
          <w:sz w:val="24"/>
          <w:szCs w:val="24"/>
          <w:lang w:val="et-EE" w:eastAsia="zh-CN" w:bidi="hi-IN"/>
        </w:rPr>
        <w:t>võeta.</w:t>
      </w:r>
    </w:p>
    <w:p w14:paraId="5410B652" w14:textId="77777777" w:rsidR="005C6AFE" w:rsidRPr="00505090" w:rsidRDefault="005C6AFE" w:rsidP="005C6AFE">
      <w:pPr>
        <w:widowControl w:val="0"/>
        <w:suppressAutoHyphens/>
        <w:spacing w:line="240" w:lineRule="auto"/>
        <w:jc w:val="both"/>
        <w:rPr>
          <w:rFonts w:ascii="Times New Roman" w:eastAsia="SimSun" w:hAnsi="Times New Roman" w:cs="Times New Roman"/>
          <w:kern w:val="1"/>
          <w:sz w:val="24"/>
          <w:szCs w:val="24"/>
          <w:lang w:val="et-EE" w:eastAsia="zh-CN" w:bidi="hi-IN"/>
        </w:rPr>
      </w:pPr>
    </w:p>
    <w:p w14:paraId="202F3E69" w14:textId="53D8134F" w:rsidR="005C6AFE" w:rsidRPr="00505090" w:rsidRDefault="00707B29" w:rsidP="00094FA9">
      <w:pPr>
        <w:widowControl w:val="0"/>
        <w:suppressAutoHyphens/>
        <w:spacing w:after="160" w:line="240" w:lineRule="auto"/>
        <w:ind w:left="360"/>
        <w:contextualSpacing/>
        <w:jc w:val="both"/>
        <w:rPr>
          <w:rFonts w:ascii="Times New Roman" w:eastAsia="SimSun" w:hAnsi="Times New Roman" w:cs="Times New Roman"/>
          <w:kern w:val="1"/>
          <w:sz w:val="24"/>
          <w:szCs w:val="24"/>
          <w:u w:val="single"/>
          <w:lang w:val="et-EE" w:eastAsia="zh-CN" w:bidi="hi-IN"/>
        </w:rPr>
      </w:pPr>
      <w:r w:rsidRPr="00505090">
        <w:rPr>
          <w:rFonts w:ascii="Times New Roman" w:eastAsia="SimSun" w:hAnsi="Times New Roman" w:cs="Times New Roman"/>
          <w:kern w:val="1"/>
          <w:sz w:val="24"/>
          <w:szCs w:val="24"/>
          <w:u w:val="single"/>
          <w:lang w:val="et-EE" w:eastAsia="zh-CN" w:bidi="hi-IN"/>
        </w:rPr>
        <w:t xml:space="preserve">7.3 </w:t>
      </w:r>
      <w:r w:rsidR="005C6AFE" w:rsidRPr="00505090">
        <w:rPr>
          <w:rFonts w:ascii="Times New Roman" w:eastAsia="SimSun" w:hAnsi="Times New Roman" w:cs="Times New Roman"/>
          <w:kern w:val="1"/>
          <w:sz w:val="24"/>
          <w:szCs w:val="24"/>
          <w:u w:val="single"/>
          <w:lang w:val="et-EE" w:eastAsia="zh-CN" w:bidi="hi-IN"/>
        </w:rPr>
        <w:t>Pakkumuste hindamine</w:t>
      </w:r>
    </w:p>
    <w:p w14:paraId="4F79F4B8" w14:textId="77777777" w:rsidR="005C6AFE" w:rsidRPr="00505090" w:rsidRDefault="005C6AFE" w:rsidP="005C6AFE">
      <w:pPr>
        <w:widowControl w:val="0"/>
        <w:suppressAutoHyphens/>
        <w:spacing w:after="160" w:line="240" w:lineRule="auto"/>
        <w:ind w:left="720"/>
        <w:contextualSpacing/>
        <w:jc w:val="both"/>
        <w:rPr>
          <w:rFonts w:ascii="Times New Roman" w:eastAsia="SimSun" w:hAnsi="Times New Roman" w:cs="Times New Roman"/>
          <w:b/>
          <w:bCs/>
          <w:kern w:val="1"/>
          <w:sz w:val="24"/>
          <w:szCs w:val="24"/>
          <w:lang w:val="et-EE" w:eastAsia="zh-CN" w:bidi="hi-IN"/>
        </w:rPr>
      </w:pPr>
    </w:p>
    <w:p w14:paraId="14AE27FD" w14:textId="1E5A8A72" w:rsidR="005C6AFE" w:rsidRPr="00505090" w:rsidRDefault="005C6AFE" w:rsidP="005C6AFE">
      <w:pPr>
        <w:spacing w:after="160" w:line="240" w:lineRule="auto"/>
        <w:ind w:left="360"/>
        <w:jc w:val="both"/>
        <w:rPr>
          <w:rFonts w:ascii="Times New Roman" w:eastAsia="SimSun" w:hAnsi="Times New Roman" w:cs="Times New Roman"/>
          <w:kern w:val="1"/>
          <w:sz w:val="24"/>
          <w:szCs w:val="24"/>
          <w:lang w:val="et-EE" w:eastAsia="zh-CN" w:bidi="hi-IN"/>
        </w:rPr>
      </w:pPr>
      <w:r w:rsidRPr="00505090">
        <w:rPr>
          <w:rFonts w:ascii="Times New Roman" w:eastAsia="SimSun" w:hAnsi="Times New Roman" w:cs="Times New Roman"/>
          <w:kern w:val="1"/>
          <w:sz w:val="24"/>
          <w:szCs w:val="24"/>
          <w:lang w:val="et-EE" w:eastAsia="zh-CN" w:bidi="hi-IN"/>
        </w:rPr>
        <w:t xml:space="preserve">Pakkumusi hinnatakse vastavalt </w:t>
      </w:r>
      <w:r w:rsidR="00D25618" w:rsidRPr="00505090">
        <w:rPr>
          <w:rFonts w:ascii="Times New Roman" w:eastAsia="SimSun" w:hAnsi="Times New Roman" w:cs="Times New Roman"/>
          <w:kern w:val="1"/>
          <w:sz w:val="24"/>
          <w:szCs w:val="24"/>
          <w:lang w:val="et-EE" w:eastAsia="zh-CN" w:bidi="hi-IN"/>
        </w:rPr>
        <w:t>järgmistele hindamiskriteeriumidele:</w:t>
      </w:r>
      <w:r w:rsidRPr="00505090">
        <w:rPr>
          <w:rFonts w:ascii="Times New Roman" w:eastAsia="SimSun" w:hAnsi="Times New Roman" w:cs="Times New Roman"/>
          <w:kern w:val="1"/>
          <w:sz w:val="24"/>
          <w:szCs w:val="24"/>
          <w:lang w:val="et-EE" w:eastAsia="zh-CN" w:bidi="hi-IN"/>
        </w:rPr>
        <w:t xml:space="preserve"> </w:t>
      </w:r>
      <w:r w:rsidRPr="00505090">
        <w:rPr>
          <w:rFonts w:ascii="Times New Roman" w:eastAsia="SimSun" w:hAnsi="Times New Roman" w:cs="Times New Roman"/>
          <w:b/>
          <w:bCs/>
          <w:kern w:val="1"/>
          <w:sz w:val="24"/>
          <w:szCs w:val="24"/>
          <w:lang w:val="et-EE" w:eastAsia="zh-CN" w:bidi="hi-IN"/>
        </w:rPr>
        <w:t xml:space="preserve">pakkumuse kogumaksumus </w:t>
      </w:r>
      <w:r w:rsidR="000E52E3" w:rsidRPr="00505090">
        <w:rPr>
          <w:rFonts w:ascii="Times New Roman" w:eastAsia="SimSun" w:hAnsi="Times New Roman" w:cs="Times New Roman"/>
          <w:b/>
          <w:bCs/>
          <w:kern w:val="1"/>
          <w:sz w:val="24"/>
          <w:szCs w:val="24"/>
          <w:lang w:val="et-EE" w:eastAsia="zh-CN" w:bidi="hi-IN"/>
        </w:rPr>
        <w:t>(</w:t>
      </w:r>
      <w:r w:rsidR="00D25618" w:rsidRPr="00505090">
        <w:rPr>
          <w:rFonts w:ascii="Times New Roman" w:eastAsia="SimSun" w:hAnsi="Times New Roman" w:cs="Times New Roman"/>
          <w:b/>
          <w:bCs/>
          <w:kern w:val="1"/>
          <w:sz w:val="24"/>
          <w:szCs w:val="24"/>
          <w:lang w:val="et-EE" w:eastAsia="zh-CN" w:bidi="hi-IN"/>
        </w:rPr>
        <w:t>10</w:t>
      </w:r>
      <w:r w:rsidR="000E52E3" w:rsidRPr="00505090">
        <w:rPr>
          <w:rFonts w:ascii="Times New Roman" w:eastAsia="SimSun" w:hAnsi="Times New Roman" w:cs="Times New Roman"/>
          <w:b/>
          <w:bCs/>
          <w:kern w:val="1"/>
          <w:sz w:val="24"/>
          <w:szCs w:val="24"/>
          <w:lang w:val="et-EE" w:eastAsia="zh-CN" w:bidi="hi-IN"/>
        </w:rPr>
        <w:t>%)</w:t>
      </w:r>
      <w:r w:rsidR="000E52E3" w:rsidRPr="00505090">
        <w:rPr>
          <w:rFonts w:ascii="Times New Roman" w:eastAsia="SimSun" w:hAnsi="Times New Roman" w:cs="Times New Roman"/>
          <w:kern w:val="1"/>
          <w:sz w:val="24"/>
          <w:szCs w:val="24"/>
          <w:lang w:val="et-EE" w:eastAsia="zh-CN" w:bidi="hi-IN"/>
        </w:rPr>
        <w:t xml:space="preserve"> </w:t>
      </w:r>
      <w:r w:rsidRPr="00505090">
        <w:rPr>
          <w:rFonts w:ascii="Times New Roman" w:eastAsia="SimSun" w:hAnsi="Times New Roman" w:cs="Times New Roman"/>
          <w:kern w:val="1"/>
          <w:sz w:val="24"/>
          <w:szCs w:val="24"/>
          <w:lang w:val="et-EE" w:eastAsia="zh-CN" w:bidi="hi-IN"/>
        </w:rPr>
        <w:t xml:space="preserve">ja </w:t>
      </w:r>
      <w:r w:rsidRPr="00505090">
        <w:rPr>
          <w:rFonts w:ascii="Times New Roman" w:eastAsia="SimSun" w:hAnsi="Times New Roman" w:cs="Times New Roman"/>
          <w:b/>
          <w:bCs/>
          <w:kern w:val="1"/>
          <w:sz w:val="24"/>
          <w:szCs w:val="24"/>
          <w:lang w:val="et-EE" w:eastAsia="zh-CN" w:bidi="hi-IN"/>
        </w:rPr>
        <w:t>teenuse osutamise kirjelduse vastavus hanke eesmärkidele</w:t>
      </w:r>
      <w:r w:rsidR="000E52E3" w:rsidRPr="00505090">
        <w:rPr>
          <w:rFonts w:ascii="Times New Roman" w:eastAsia="SimSun" w:hAnsi="Times New Roman" w:cs="Times New Roman"/>
          <w:b/>
          <w:bCs/>
          <w:kern w:val="1"/>
          <w:sz w:val="24"/>
          <w:szCs w:val="24"/>
          <w:lang w:val="et-EE" w:eastAsia="zh-CN" w:bidi="hi-IN"/>
        </w:rPr>
        <w:t xml:space="preserve"> (</w:t>
      </w:r>
      <w:r w:rsidR="00D25618" w:rsidRPr="00505090">
        <w:rPr>
          <w:rFonts w:ascii="Times New Roman" w:eastAsia="SimSun" w:hAnsi="Times New Roman" w:cs="Times New Roman"/>
          <w:b/>
          <w:bCs/>
          <w:kern w:val="1"/>
          <w:sz w:val="24"/>
          <w:szCs w:val="24"/>
          <w:lang w:val="et-EE" w:eastAsia="zh-CN" w:bidi="hi-IN"/>
        </w:rPr>
        <w:t>90</w:t>
      </w:r>
      <w:r w:rsidR="000E52E3" w:rsidRPr="00505090">
        <w:rPr>
          <w:rFonts w:ascii="Times New Roman" w:eastAsia="SimSun" w:hAnsi="Times New Roman" w:cs="Times New Roman"/>
          <w:b/>
          <w:bCs/>
          <w:kern w:val="1"/>
          <w:sz w:val="24"/>
          <w:szCs w:val="24"/>
          <w:lang w:val="et-EE" w:eastAsia="zh-CN" w:bidi="hi-IN"/>
        </w:rPr>
        <w:t>%)</w:t>
      </w:r>
      <w:r w:rsidRPr="00505090">
        <w:rPr>
          <w:rFonts w:ascii="Times New Roman" w:eastAsia="SimSun" w:hAnsi="Times New Roman" w:cs="Times New Roman"/>
          <w:kern w:val="1"/>
          <w:sz w:val="24"/>
          <w:szCs w:val="24"/>
          <w:lang w:val="et-EE" w:eastAsia="zh-CN" w:bidi="hi-IN"/>
        </w:rPr>
        <w:t>.</w:t>
      </w:r>
    </w:p>
    <w:p w14:paraId="7840D306" w14:textId="6239ABEE" w:rsidR="005C6AFE" w:rsidRPr="00505090" w:rsidRDefault="00707B29" w:rsidP="0040483C">
      <w:pPr>
        <w:widowControl w:val="0"/>
        <w:suppressAutoHyphens/>
        <w:spacing w:after="160" w:line="240" w:lineRule="auto"/>
        <w:ind w:left="708"/>
        <w:contextualSpacing/>
        <w:jc w:val="both"/>
        <w:rPr>
          <w:rFonts w:ascii="Times New Roman" w:eastAsia="SimSun" w:hAnsi="Times New Roman" w:cs="Times New Roman"/>
          <w:b/>
          <w:bCs/>
          <w:kern w:val="1"/>
          <w:sz w:val="24"/>
          <w:szCs w:val="24"/>
          <w:lang w:val="et-EE" w:eastAsia="zh-CN" w:bidi="hi-IN"/>
        </w:rPr>
      </w:pPr>
      <w:r w:rsidRPr="00505090">
        <w:rPr>
          <w:rFonts w:ascii="Times New Roman" w:eastAsia="SimSun" w:hAnsi="Times New Roman" w:cs="Times New Roman"/>
          <w:b/>
          <w:bCs/>
          <w:kern w:val="1"/>
          <w:sz w:val="24"/>
          <w:szCs w:val="24"/>
          <w:lang w:val="et-EE" w:eastAsia="zh-CN" w:bidi="hi-IN"/>
        </w:rPr>
        <w:t xml:space="preserve">7.3.1 </w:t>
      </w:r>
      <w:r w:rsidR="005C6AFE" w:rsidRPr="00505090">
        <w:rPr>
          <w:rFonts w:ascii="Times New Roman" w:eastAsia="SimSun" w:hAnsi="Times New Roman" w:cs="Times New Roman"/>
          <w:b/>
          <w:bCs/>
          <w:kern w:val="1"/>
          <w:sz w:val="24"/>
          <w:szCs w:val="24"/>
          <w:lang w:val="et-EE" w:eastAsia="zh-CN" w:bidi="hi-IN"/>
        </w:rPr>
        <w:t xml:space="preserve">Pakkumuse kogumaksumus, osakaaluga </w:t>
      </w:r>
      <w:r w:rsidRPr="00505090">
        <w:rPr>
          <w:rFonts w:ascii="Times New Roman" w:eastAsia="SimSun" w:hAnsi="Times New Roman" w:cs="Times New Roman"/>
          <w:b/>
          <w:bCs/>
          <w:kern w:val="1"/>
          <w:sz w:val="24"/>
          <w:szCs w:val="24"/>
          <w:lang w:val="et-EE" w:eastAsia="zh-CN" w:bidi="hi-IN"/>
        </w:rPr>
        <w:t>1</w:t>
      </w:r>
      <w:r w:rsidR="005C6AFE" w:rsidRPr="00505090">
        <w:rPr>
          <w:rFonts w:ascii="Times New Roman" w:eastAsia="SimSun" w:hAnsi="Times New Roman" w:cs="Times New Roman"/>
          <w:b/>
          <w:bCs/>
          <w:kern w:val="1"/>
          <w:sz w:val="24"/>
          <w:szCs w:val="24"/>
          <w:lang w:val="et-EE" w:eastAsia="zh-CN" w:bidi="hi-IN"/>
        </w:rPr>
        <w:t>0%.</w:t>
      </w:r>
    </w:p>
    <w:p w14:paraId="08FA5128" w14:textId="044BE2A3" w:rsidR="000E52E3" w:rsidRPr="00505090" w:rsidRDefault="000E52E3" w:rsidP="005C6AFE">
      <w:pPr>
        <w:widowControl w:val="0"/>
        <w:suppressAutoHyphens/>
        <w:spacing w:line="240" w:lineRule="auto"/>
        <w:ind w:left="709"/>
        <w:jc w:val="both"/>
        <w:rPr>
          <w:rFonts w:ascii="Times New Roman" w:eastAsia="SimSun" w:hAnsi="Times New Roman" w:cs="Times New Roman"/>
          <w:kern w:val="1"/>
          <w:sz w:val="24"/>
          <w:szCs w:val="24"/>
          <w:lang w:val="et-EE" w:eastAsia="zh-CN" w:bidi="hi-IN"/>
        </w:rPr>
      </w:pPr>
      <w:r w:rsidRPr="00505090">
        <w:rPr>
          <w:rFonts w:ascii="Times New Roman" w:eastAsia="SimSun" w:hAnsi="Times New Roman" w:cs="Times New Roman"/>
          <w:kern w:val="1"/>
          <w:sz w:val="24"/>
          <w:szCs w:val="24"/>
          <w:lang w:val="et-EE" w:eastAsia="zh-CN" w:bidi="hi-IN"/>
        </w:rPr>
        <w:t xml:space="preserve">Madalaima maksumusega pakkumusele omistatakse maksimaalsed </w:t>
      </w:r>
      <w:r w:rsidR="0030238C" w:rsidRPr="00505090">
        <w:rPr>
          <w:rFonts w:ascii="Times New Roman" w:eastAsia="SimSun" w:hAnsi="Times New Roman" w:cs="Times New Roman"/>
          <w:kern w:val="1"/>
          <w:sz w:val="24"/>
          <w:szCs w:val="24"/>
          <w:lang w:val="et-EE" w:eastAsia="zh-CN" w:bidi="hi-IN"/>
        </w:rPr>
        <w:t xml:space="preserve">10 </w:t>
      </w:r>
      <w:r w:rsidRPr="00505090">
        <w:rPr>
          <w:rFonts w:ascii="Times New Roman" w:eastAsia="SimSun" w:hAnsi="Times New Roman" w:cs="Times New Roman"/>
          <w:kern w:val="1"/>
          <w:sz w:val="24"/>
          <w:szCs w:val="24"/>
          <w:lang w:val="et-EE" w:eastAsia="zh-CN" w:bidi="hi-IN"/>
        </w:rPr>
        <w:t xml:space="preserve">väärtuspunkti. Teistele pakkumustele omistatakse väärtuspunktid vastavalt valemile: </w:t>
      </w:r>
    </w:p>
    <w:p w14:paraId="1E50EFA5" w14:textId="32DB754C" w:rsidR="0040483C" w:rsidRPr="00505090" w:rsidRDefault="000E52E3" w:rsidP="0040483C">
      <w:pPr>
        <w:widowControl w:val="0"/>
        <w:suppressAutoHyphens/>
        <w:spacing w:line="240" w:lineRule="auto"/>
        <w:ind w:left="709"/>
        <w:jc w:val="both"/>
        <w:rPr>
          <w:rFonts w:ascii="Times New Roman" w:eastAsia="SimSun" w:hAnsi="Times New Roman" w:cs="Times New Roman"/>
          <w:i/>
          <w:iCs/>
          <w:kern w:val="1"/>
          <w:sz w:val="24"/>
          <w:szCs w:val="24"/>
          <w:lang w:val="et-EE" w:eastAsia="zh-CN" w:bidi="hi-IN"/>
        </w:rPr>
      </w:pPr>
      <w:r w:rsidRPr="00505090">
        <w:rPr>
          <w:rFonts w:ascii="Times New Roman" w:eastAsia="SimSun" w:hAnsi="Times New Roman" w:cs="Times New Roman"/>
          <w:kern w:val="1"/>
          <w:sz w:val="24"/>
          <w:szCs w:val="24"/>
          <w:lang w:val="et-EE" w:eastAsia="zh-CN" w:bidi="hi-IN"/>
        </w:rPr>
        <w:t>"</w:t>
      </w:r>
      <w:r w:rsidR="0030238C" w:rsidRPr="00505090">
        <w:rPr>
          <w:rFonts w:ascii="Times New Roman" w:eastAsia="SimSun" w:hAnsi="Times New Roman" w:cs="Times New Roman"/>
          <w:kern w:val="1"/>
          <w:sz w:val="24"/>
          <w:szCs w:val="24"/>
          <w:lang w:val="et-EE" w:eastAsia="zh-CN" w:bidi="hi-IN"/>
        </w:rPr>
        <w:t>10</w:t>
      </w:r>
      <w:r w:rsidRPr="00505090">
        <w:rPr>
          <w:rFonts w:ascii="Times New Roman" w:eastAsia="SimSun" w:hAnsi="Times New Roman" w:cs="Times New Roman"/>
          <w:kern w:val="1"/>
          <w:sz w:val="24"/>
          <w:szCs w:val="24"/>
          <w:lang w:val="et-EE" w:eastAsia="zh-CN" w:bidi="hi-IN"/>
        </w:rPr>
        <w:t>" - ("pakkumuse väärtus" - madalaim väärtus") / "suurim väärtus" * "</w:t>
      </w:r>
      <w:r w:rsidR="0030238C" w:rsidRPr="00505090">
        <w:rPr>
          <w:rFonts w:ascii="Times New Roman" w:eastAsia="SimSun" w:hAnsi="Times New Roman" w:cs="Times New Roman"/>
          <w:kern w:val="1"/>
          <w:sz w:val="24"/>
          <w:szCs w:val="24"/>
          <w:lang w:val="et-EE" w:eastAsia="zh-CN" w:bidi="hi-IN"/>
        </w:rPr>
        <w:t>10</w:t>
      </w:r>
      <w:r w:rsidRPr="00505090">
        <w:rPr>
          <w:rFonts w:ascii="Times New Roman" w:eastAsia="SimSun" w:hAnsi="Times New Roman" w:cs="Times New Roman"/>
          <w:kern w:val="1"/>
          <w:sz w:val="24"/>
          <w:szCs w:val="24"/>
          <w:lang w:val="et-EE" w:eastAsia="zh-CN" w:bidi="hi-IN"/>
        </w:rPr>
        <w:t>"</w:t>
      </w:r>
    </w:p>
    <w:p w14:paraId="68041675" w14:textId="77777777" w:rsidR="0040483C" w:rsidRPr="00505090" w:rsidRDefault="0040483C" w:rsidP="0040483C">
      <w:pPr>
        <w:widowControl w:val="0"/>
        <w:suppressAutoHyphens/>
        <w:spacing w:line="240" w:lineRule="auto"/>
        <w:ind w:left="709"/>
        <w:jc w:val="both"/>
        <w:rPr>
          <w:rFonts w:ascii="Times New Roman" w:eastAsia="SimSun" w:hAnsi="Times New Roman" w:cs="Times New Roman"/>
          <w:i/>
          <w:iCs/>
          <w:kern w:val="1"/>
          <w:sz w:val="24"/>
          <w:szCs w:val="24"/>
          <w:lang w:val="et-EE" w:eastAsia="zh-CN" w:bidi="hi-IN"/>
        </w:rPr>
      </w:pPr>
    </w:p>
    <w:p w14:paraId="6DEBFA53" w14:textId="22065553" w:rsidR="005C6AFE" w:rsidRPr="00505090" w:rsidRDefault="00707B29" w:rsidP="0040483C">
      <w:pPr>
        <w:widowControl w:val="0"/>
        <w:suppressAutoHyphens/>
        <w:spacing w:line="240" w:lineRule="auto"/>
        <w:ind w:left="709"/>
        <w:jc w:val="both"/>
        <w:rPr>
          <w:rFonts w:ascii="Times New Roman" w:eastAsia="SimSun" w:hAnsi="Times New Roman" w:cs="Times New Roman"/>
          <w:b/>
          <w:bCs/>
          <w:kern w:val="1"/>
          <w:sz w:val="24"/>
          <w:szCs w:val="24"/>
          <w:lang w:val="et-EE" w:eastAsia="zh-CN" w:bidi="hi-IN"/>
        </w:rPr>
      </w:pPr>
      <w:r w:rsidRPr="00505090">
        <w:rPr>
          <w:rFonts w:ascii="Times New Roman" w:eastAsia="SimSun" w:hAnsi="Times New Roman" w:cs="Times New Roman"/>
          <w:b/>
          <w:bCs/>
          <w:kern w:val="1"/>
          <w:sz w:val="24"/>
          <w:szCs w:val="24"/>
          <w:lang w:val="et-EE" w:eastAsia="zh-CN" w:bidi="hi-IN"/>
        </w:rPr>
        <w:t xml:space="preserve">7.3.2 </w:t>
      </w:r>
      <w:r w:rsidR="005C6AFE" w:rsidRPr="00505090">
        <w:rPr>
          <w:rFonts w:ascii="Times New Roman" w:eastAsia="SimSun" w:hAnsi="Times New Roman" w:cs="Times New Roman"/>
          <w:b/>
          <w:bCs/>
          <w:kern w:val="1"/>
          <w:sz w:val="24"/>
          <w:szCs w:val="24"/>
          <w:lang w:val="et-EE" w:eastAsia="zh-CN" w:bidi="hi-IN"/>
        </w:rPr>
        <w:t xml:space="preserve">Teenuse osutamise kirjelduse vastavus hanke eesmärkidele, osakaaluga </w:t>
      </w:r>
      <w:r w:rsidRPr="00505090">
        <w:rPr>
          <w:rFonts w:ascii="Times New Roman" w:eastAsia="SimSun" w:hAnsi="Times New Roman" w:cs="Times New Roman"/>
          <w:b/>
          <w:bCs/>
          <w:kern w:val="1"/>
          <w:sz w:val="24"/>
          <w:szCs w:val="24"/>
          <w:lang w:val="et-EE" w:eastAsia="zh-CN" w:bidi="hi-IN"/>
        </w:rPr>
        <w:t>9</w:t>
      </w:r>
      <w:r w:rsidR="005C6AFE" w:rsidRPr="00505090">
        <w:rPr>
          <w:rFonts w:ascii="Times New Roman" w:eastAsia="SimSun" w:hAnsi="Times New Roman" w:cs="Times New Roman"/>
          <w:b/>
          <w:bCs/>
          <w:kern w:val="1"/>
          <w:sz w:val="24"/>
          <w:szCs w:val="24"/>
          <w:lang w:val="et-EE" w:eastAsia="zh-CN" w:bidi="hi-IN"/>
        </w:rPr>
        <w:t>0%.</w:t>
      </w:r>
    </w:p>
    <w:p w14:paraId="6A19F255" w14:textId="7FDE8761" w:rsidR="00094FA9" w:rsidRPr="00505090" w:rsidRDefault="005C6AFE" w:rsidP="00982CF2">
      <w:pPr>
        <w:widowControl w:val="0"/>
        <w:suppressAutoHyphens/>
        <w:spacing w:line="240" w:lineRule="auto"/>
        <w:ind w:left="709"/>
        <w:jc w:val="both"/>
        <w:rPr>
          <w:rFonts w:ascii="Times New Roman" w:eastAsia="SimSun" w:hAnsi="Times New Roman" w:cs="Times New Roman"/>
          <w:kern w:val="1"/>
          <w:sz w:val="24"/>
          <w:szCs w:val="24"/>
          <w:lang w:val="et-EE" w:eastAsia="zh-CN" w:bidi="hi-IN"/>
        </w:rPr>
      </w:pPr>
      <w:r w:rsidRPr="00505090">
        <w:rPr>
          <w:rFonts w:ascii="Times New Roman" w:eastAsia="SimSun" w:hAnsi="Times New Roman" w:cs="Times New Roman"/>
          <w:kern w:val="1"/>
          <w:sz w:val="24"/>
          <w:szCs w:val="24"/>
          <w:lang w:val="et-EE" w:eastAsia="zh-CN" w:bidi="hi-IN"/>
        </w:rPr>
        <w:t>Teenuse osutamise kirjelduse eesmärk</w:t>
      </w:r>
      <w:r w:rsidR="00982CF2" w:rsidRPr="00505090">
        <w:rPr>
          <w:rFonts w:ascii="Times New Roman" w:eastAsia="SimSun" w:hAnsi="Times New Roman" w:cs="Times New Roman"/>
          <w:kern w:val="1"/>
          <w:sz w:val="24"/>
          <w:szCs w:val="24"/>
          <w:lang w:val="et-EE" w:eastAsia="zh-CN" w:bidi="hi-IN"/>
        </w:rPr>
        <w:t>i hindavad hankekomisjoni liikmed eraldi. Hindamiskomisjoni liikmete poolt omistatud väärtuspunktidest arvutatakse aritmeetiline keskmine.</w:t>
      </w:r>
    </w:p>
    <w:p w14:paraId="04866E65" w14:textId="77777777" w:rsidR="00094FA9" w:rsidRPr="00505090" w:rsidRDefault="00094FA9" w:rsidP="00982CF2">
      <w:pPr>
        <w:widowControl w:val="0"/>
        <w:suppressAutoHyphens/>
        <w:spacing w:line="240" w:lineRule="auto"/>
        <w:ind w:left="709"/>
        <w:jc w:val="both"/>
        <w:rPr>
          <w:rFonts w:ascii="Times New Roman" w:eastAsia="SimSun" w:hAnsi="Times New Roman" w:cs="Times New Roman"/>
          <w:kern w:val="1"/>
          <w:sz w:val="24"/>
          <w:szCs w:val="24"/>
          <w:lang w:val="et-EE" w:eastAsia="zh-CN" w:bidi="hi-IN"/>
        </w:rPr>
      </w:pPr>
    </w:p>
    <w:p w14:paraId="528F7F7F" w14:textId="493AB90B" w:rsidR="005C6AFE" w:rsidRPr="00505090" w:rsidRDefault="00982CF2" w:rsidP="00094FA9">
      <w:pPr>
        <w:widowControl w:val="0"/>
        <w:suppressAutoHyphens/>
        <w:spacing w:line="240" w:lineRule="auto"/>
        <w:ind w:left="709"/>
        <w:jc w:val="both"/>
        <w:rPr>
          <w:rFonts w:ascii="Times New Roman" w:eastAsia="SimSun" w:hAnsi="Times New Roman" w:cs="Times New Roman"/>
          <w:kern w:val="1"/>
          <w:sz w:val="24"/>
          <w:szCs w:val="24"/>
          <w:lang w:val="et-EE" w:eastAsia="zh-CN" w:bidi="hi-IN"/>
        </w:rPr>
      </w:pPr>
      <w:r w:rsidRPr="00505090">
        <w:rPr>
          <w:rFonts w:ascii="Times New Roman" w:eastAsia="SimSun" w:hAnsi="Times New Roman" w:cs="Times New Roman"/>
          <w:kern w:val="1"/>
          <w:sz w:val="24"/>
          <w:szCs w:val="24"/>
          <w:lang w:val="et-EE" w:eastAsia="zh-CN" w:bidi="hi-IN"/>
        </w:rPr>
        <w:t>Teenuse osutamise kirjelduse eesmärk</w:t>
      </w:r>
      <w:r w:rsidR="005C6AFE" w:rsidRPr="00505090">
        <w:rPr>
          <w:rFonts w:ascii="Times New Roman" w:eastAsia="SimSun" w:hAnsi="Times New Roman" w:cs="Times New Roman"/>
          <w:kern w:val="1"/>
          <w:sz w:val="24"/>
          <w:szCs w:val="24"/>
          <w:lang w:val="et-EE" w:eastAsia="zh-CN" w:bidi="hi-IN"/>
        </w:rPr>
        <w:t xml:space="preserve"> on anda hankijale arusaam pakkuja suutlikkusest hankeleping täita. Teenuse osutamise kirjeldus peab andma hankijale kindluse, et pakkuja mõistab lähteülesannet ja hangitava teenuse eesmärke ning suudab tagada teenuse osutamise vastavalt hankelepingule sh selle osaks olevale lähteülesandele.</w:t>
      </w:r>
    </w:p>
    <w:p w14:paraId="661B1A2E" w14:textId="77777777" w:rsidR="005C6AFE" w:rsidRPr="00505090" w:rsidRDefault="005C6AFE" w:rsidP="005C6AFE">
      <w:pPr>
        <w:widowControl w:val="0"/>
        <w:suppressAutoHyphens/>
        <w:spacing w:line="240" w:lineRule="auto"/>
        <w:ind w:left="708"/>
        <w:jc w:val="both"/>
        <w:rPr>
          <w:rFonts w:ascii="Times New Roman" w:eastAsia="SimSun" w:hAnsi="Times New Roman" w:cs="Times New Roman"/>
          <w:kern w:val="1"/>
          <w:sz w:val="24"/>
          <w:szCs w:val="24"/>
          <w:lang w:val="et-EE" w:eastAsia="zh-CN" w:bidi="hi-IN"/>
        </w:rPr>
      </w:pPr>
    </w:p>
    <w:p w14:paraId="38C837E5" w14:textId="45007A75" w:rsidR="005C6AFE" w:rsidRPr="00505090" w:rsidRDefault="00982CF2" w:rsidP="005C6AFE">
      <w:pPr>
        <w:widowControl w:val="0"/>
        <w:suppressAutoHyphens/>
        <w:spacing w:line="240" w:lineRule="auto"/>
        <w:ind w:left="708"/>
        <w:jc w:val="both"/>
        <w:rPr>
          <w:rFonts w:ascii="Times New Roman" w:eastAsia="SimSun" w:hAnsi="Times New Roman" w:cs="Times New Roman"/>
          <w:kern w:val="1"/>
          <w:sz w:val="24"/>
          <w:szCs w:val="24"/>
          <w:lang w:val="et-EE" w:eastAsia="zh-CN" w:bidi="hi-IN"/>
        </w:rPr>
      </w:pPr>
      <w:r w:rsidRPr="00505090">
        <w:rPr>
          <w:rFonts w:ascii="Times New Roman" w:eastAsia="SimSun" w:hAnsi="Times New Roman" w:cs="Times New Roman"/>
          <w:kern w:val="1"/>
          <w:sz w:val="24"/>
          <w:szCs w:val="24"/>
          <w:lang w:val="et-EE" w:eastAsia="zh-CN" w:bidi="hi-IN"/>
        </w:rPr>
        <w:t>Hindamiskomisjon omistab teenuse osutamis</w:t>
      </w:r>
      <w:r w:rsidR="006C3737" w:rsidRPr="00505090">
        <w:rPr>
          <w:rFonts w:ascii="Times New Roman" w:eastAsia="SimSun" w:hAnsi="Times New Roman" w:cs="Times New Roman"/>
          <w:kern w:val="1"/>
          <w:sz w:val="24"/>
          <w:szCs w:val="24"/>
          <w:lang w:val="et-EE" w:eastAsia="zh-CN" w:bidi="hi-IN"/>
        </w:rPr>
        <w:t>e kirjelduse vastavuse</w:t>
      </w:r>
      <w:r w:rsidR="00707B29" w:rsidRPr="00505090">
        <w:rPr>
          <w:rFonts w:ascii="Times New Roman" w:eastAsia="SimSun" w:hAnsi="Times New Roman" w:cs="Times New Roman"/>
          <w:kern w:val="1"/>
          <w:sz w:val="24"/>
          <w:szCs w:val="24"/>
          <w:lang w:val="et-EE" w:eastAsia="zh-CN" w:bidi="hi-IN"/>
        </w:rPr>
        <w:t>l</w:t>
      </w:r>
      <w:r w:rsidR="006C3737" w:rsidRPr="00505090">
        <w:rPr>
          <w:rFonts w:ascii="Times New Roman" w:eastAsia="SimSun" w:hAnsi="Times New Roman" w:cs="Times New Roman"/>
          <w:kern w:val="1"/>
          <w:sz w:val="24"/>
          <w:szCs w:val="24"/>
          <w:lang w:val="et-EE" w:eastAsia="zh-CN" w:bidi="hi-IN"/>
        </w:rPr>
        <w:t xml:space="preserve"> hanke eesmärgile punkte alljärgnevalt: </w:t>
      </w:r>
    </w:p>
    <w:p w14:paraId="61BC7AE4" w14:textId="77777777" w:rsidR="00FC5E2B" w:rsidRPr="00505090" w:rsidRDefault="00FC5E2B" w:rsidP="005C6AFE">
      <w:pPr>
        <w:widowControl w:val="0"/>
        <w:suppressAutoHyphens/>
        <w:spacing w:line="240" w:lineRule="auto"/>
        <w:ind w:left="708"/>
        <w:jc w:val="both"/>
        <w:rPr>
          <w:rFonts w:ascii="Times New Roman" w:eastAsia="SimSun" w:hAnsi="Times New Roman" w:cs="Times New Roman"/>
          <w:kern w:val="1"/>
          <w:sz w:val="24"/>
          <w:szCs w:val="24"/>
          <w:lang w:val="et-EE" w:eastAsia="zh-CN" w:bidi="hi-IN"/>
        </w:rPr>
      </w:pPr>
    </w:p>
    <w:tbl>
      <w:tblPr>
        <w:tblStyle w:val="Kontuurtabel"/>
        <w:tblW w:w="0" w:type="auto"/>
        <w:tblInd w:w="708" w:type="dxa"/>
        <w:tblLook w:val="04A0" w:firstRow="1" w:lastRow="0" w:firstColumn="1" w:lastColumn="0" w:noHBand="0" w:noVBand="1"/>
      </w:tblPr>
      <w:tblGrid>
        <w:gridCol w:w="4331"/>
        <w:gridCol w:w="4311"/>
      </w:tblGrid>
      <w:tr w:rsidR="007741E6" w:rsidRPr="00505090" w14:paraId="62556E26" w14:textId="77777777" w:rsidTr="007741E6">
        <w:trPr>
          <w:trHeight w:val="275"/>
        </w:trPr>
        <w:tc>
          <w:tcPr>
            <w:tcW w:w="4675" w:type="dxa"/>
          </w:tcPr>
          <w:p w14:paraId="542AC367" w14:textId="0BDC354B" w:rsidR="007741E6" w:rsidRPr="00505090" w:rsidRDefault="007741E6" w:rsidP="004321A9">
            <w:pPr>
              <w:spacing w:before="240" w:after="240"/>
              <w:rPr>
                <w:rFonts w:ascii="Times New Roman" w:hAnsi="Times New Roman" w:cs="Times New Roman"/>
                <w:b/>
                <w:bCs/>
                <w:lang w:val="et-EE"/>
              </w:rPr>
            </w:pPr>
            <w:r w:rsidRPr="00505090">
              <w:rPr>
                <w:rFonts w:ascii="Times New Roman" w:hAnsi="Times New Roman" w:cs="Times New Roman"/>
                <w:b/>
                <w:bCs/>
                <w:lang w:val="et-EE"/>
              </w:rPr>
              <w:t>Väärtuspunktide arv</w:t>
            </w:r>
          </w:p>
        </w:tc>
        <w:tc>
          <w:tcPr>
            <w:tcW w:w="4675" w:type="dxa"/>
          </w:tcPr>
          <w:p w14:paraId="07971B77" w14:textId="3F05527E" w:rsidR="007741E6" w:rsidRPr="00505090" w:rsidRDefault="007741E6" w:rsidP="004321A9">
            <w:pPr>
              <w:spacing w:before="240" w:after="240"/>
              <w:rPr>
                <w:rFonts w:ascii="Times New Roman" w:hAnsi="Times New Roman" w:cs="Times New Roman"/>
                <w:b/>
                <w:bCs/>
                <w:lang w:val="et-EE"/>
              </w:rPr>
            </w:pPr>
            <w:r w:rsidRPr="00505090">
              <w:rPr>
                <w:rFonts w:ascii="Times New Roman" w:hAnsi="Times New Roman" w:cs="Times New Roman"/>
                <w:b/>
                <w:bCs/>
                <w:lang w:val="et-EE"/>
              </w:rPr>
              <w:t>Põhjendus punktide andmiseks</w:t>
            </w:r>
          </w:p>
        </w:tc>
      </w:tr>
      <w:tr w:rsidR="004321A9" w:rsidRPr="00505090" w14:paraId="1D997028" w14:textId="77777777" w:rsidTr="007741E6">
        <w:tc>
          <w:tcPr>
            <w:tcW w:w="4675" w:type="dxa"/>
          </w:tcPr>
          <w:p w14:paraId="47DD9801" w14:textId="69FAC745" w:rsidR="007741E6" w:rsidRPr="00505090" w:rsidRDefault="007741E6" w:rsidP="004321A9">
            <w:pPr>
              <w:spacing w:before="240" w:after="240"/>
              <w:rPr>
                <w:rFonts w:ascii="Times New Roman" w:hAnsi="Times New Roman" w:cs="Times New Roman"/>
                <w:b/>
                <w:bCs/>
                <w:lang w:val="et-EE"/>
              </w:rPr>
            </w:pPr>
            <w:r w:rsidRPr="00505090">
              <w:rPr>
                <w:rFonts w:ascii="Times New Roman" w:hAnsi="Times New Roman" w:cs="Times New Roman"/>
                <w:b/>
                <w:bCs/>
                <w:lang w:val="et-EE"/>
              </w:rPr>
              <w:lastRenderedPageBreak/>
              <w:t xml:space="preserve">90 punkti – suurepärane </w:t>
            </w:r>
          </w:p>
          <w:p w14:paraId="27F121B2" w14:textId="1B1D3A87" w:rsidR="007741E6" w:rsidRPr="00505090" w:rsidRDefault="007741E6" w:rsidP="004321A9">
            <w:pPr>
              <w:spacing w:before="240" w:after="240"/>
              <w:rPr>
                <w:rFonts w:ascii="Times New Roman" w:hAnsi="Times New Roman" w:cs="Times New Roman"/>
                <w:b/>
                <w:bCs/>
                <w:lang w:val="et-EE"/>
              </w:rPr>
            </w:pPr>
          </w:p>
        </w:tc>
        <w:tc>
          <w:tcPr>
            <w:tcW w:w="4675" w:type="dxa"/>
          </w:tcPr>
          <w:p w14:paraId="68A65FE9" w14:textId="2871769D" w:rsidR="007741E6" w:rsidRPr="00505090" w:rsidRDefault="007741E6" w:rsidP="004321A9">
            <w:pPr>
              <w:spacing w:before="240" w:after="240"/>
              <w:rPr>
                <w:rFonts w:ascii="Times New Roman" w:hAnsi="Times New Roman" w:cs="Times New Roman"/>
                <w:b/>
                <w:bCs/>
                <w:lang w:val="et-EE"/>
              </w:rPr>
            </w:pPr>
            <w:r w:rsidRPr="00505090">
              <w:rPr>
                <w:rFonts w:ascii="Times New Roman" w:hAnsi="Times New Roman" w:cs="Times New Roman"/>
                <w:lang w:val="et-EE"/>
              </w:rPr>
              <w:t xml:space="preserve">Meediaplaan ja kanalite valik on põhjendatud parimal võimalikul viisil, toetudes teavituskampaania “Ära kliki!” sihtrühmale ja eesmärkidele. Meediakanalite valik aitab väga hästi kaasa “Ära kliki!” eesmärkide täitmisele. Kanalite valik aitab maksimaalselt jõuda õige sihtgrupini olemasoleva eelarve raames. Kampaania materjale on väga efektiivselt rakendatud valitud kanalite lõikes. Meediaplaani ajakava on väga realistlikult tegevustega sisustatud, hästi põhjendatud ning vastab väga hästi “Ära kliki!” ootustele ja eesmärkidele. Pakkuja prognoos kampaania tulemuste kohta on väga realistlik ja välja pakutud tegevused toetavad väga hästi püstitatud eesmärkide saavutamist. Tegevuste mõju mõõtmiseks välja pakutud mõõdikud ja metoodika katavad kõiki tegevusi ja nende valik on väga hästi argumenteeritud. </w:t>
            </w:r>
          </w:p>
        </w:tc>
      </w:tr>
      <w:tr w:rsidR="004321A9" w:rsidRPr="00505090" w14:paraId="4E4FC6D8" w14:textId="77777777" w:rsidTr="007741E6">
        <w:tc>
          <w:tcPr>
            <w:tcW w:w="4675" w:type="dxa"/>
          </w:tcPr>
          <w:p w14:paraId="26FC48B2" w14:textId="77777777" w:rsidR="007741E6" w:rsidRPr="00505090" w:rsidRDefault="007741E6" w:rsidP="004321A9">
            <w:pPr>
              <w:spacing w:before="240" w:after="240"/>
              <w:ind w:left="708"/>
              <w:rPr>
                <w:rFonts w:ascii="Times New Roman" w:hAnsi="Times New Roman" w:cs="Times New Roman"/>
                <w:b/>
                <w:bCs/>
                <w:lang w:val="et-EE"/>
              </w:rPr>
            </w:pPr>
            <w:r w:rsidRPr="00505090">
              <w:rPr>
                <w:rFonts w:ascii="Times New Roman" w:hAnsi="Times New Roman" w:cs="Times New Roman"/>
                <w:b/>
                <w:bCs/>
                <w:lang w:val="et-EE"/>
              </w:rPr>
              <w:t xml:space="preserve">60 punkti – hea </w:t>
            </w:r>
          </w:p>
          <w:p w14:paraId="75409017" w14:textId="77777777" w:rsidR="007741E6" w:rsidRPr="00505090" w:rsidRDefault="007741E6" w:rsidP="004321A9">
            <w:pPr>
              <w:spacing w:before="240" w:after="240"/>
              <w:rPr>
                <w:rFonts w:ascii="Times New Roman" w:hAnsi="Times New Roman" w:cs="Times New Roman"/>
                <w:b/>
                <w:bCs/>
                <w:lang w:val="et-EE"/>
              </w:rPr>
            </w:pPr>
          </w:p>
        </w:tc>
        <w:tc>
          <w:tcPr>
            <w:tcW w:w="4675" w:type="dxa"/>
          </w:tcPr>
          <w:p w14:paraId="48E4C4CE" w14:textId="249488BC" w:rsidR="007741E6" w:rsidRPr="00505090" w:rsidRDefault="007741E6" w:rsidP="004321A9">
            <w:pPr>
              <w:spacing w:before="240" w:after="240"/>
              <w:rPr>
                <w:rFonts w:ascii="Times New Roman" w:hAnsi="Times New Roman" w:cs="Times New Roman"/>
                <w:b/>
                <w:bCs/>
                <w:lang w:val="et-EE"/>
              </w:rPr>
            </w:pPr>
            <w:r w:rsidRPr="00505090">
              <w:rPr>
                <w:rFonts w:ascii="Times New Roman" w:hAnsi="Times New Roman" w:cs="Times New Roman"/>
                <w:lang w:val="et-EE"/>
              </w:rPr>
              <w:t>Meediaplaan ja kanalite valik on põhjendatud olulisel määral, toetudes “Ära kliki!” sihtrühmale ja eesmärkidele. Meediakanalite valik aitab hästi kaasa “Ära kliki!” eesmärkide täitmisele. Kanalite valik aitab olulisel määral jõuda õige sihtgrupini olemasoleva eelarve raames. Kampaania materjalid on olulisel määral rakendatud valitud kanalite lõikes. Meediaplaani ajakava on tegevustega sisustatud piisavalt realistlikult, põhjendatud ning vastab olulisel määral “Ära kliki!” ootustele ja eesmärkidele. Pakkuja prognoos kampaania tulemuste kohta on piisavalt realistlik ja välja pakutud tegevused toetavad olulisel määral püstitatud eesmärkide saavutamist. Tegevuste mõju mõõtmiseks välja pakutud mõõdikud ja metoodika katavad enamik tegevusi ja</w:t>
            </w:r>
            <w:r w:rsidR="00215F1D" w:rsidRPr="00505090">
              <w:rPr>
                <w:rFonts w:ascii="Times New Roman" w:hAnsi="Times New Roman" w:cs="Times New Roman"/>
                <w:lang w:val="et-EE"/>
              </w:rPr>
              <w:t>/või</w:t>
            </w:r>
            <w:r w:rsidRPr="00505090">
              <w:rPr>
                <w:rFonts w:ascii="Times New Roman" w:hAnsi="Times New Roman" w:cs="Times New Roman"/>
                <w:lang w:val="et-EE"/>
              </w:rPr>
              <w:t xml:space="preserve"> nende valik on olulisel määral argumenteeritud.</w:t>
            </w:r>
            <w:r w:rsidR="008C315E" w:rsidRPr="00505090">
              <w:rPr>
                <w:rFonts w:ascii="Times New Roman" w:hAnsi="Times New Roman" w:cs="Times New Roman"/>
                <w:lang w:val="et-EE"/>
              </w:rPr>
              <w:t xml:space="preserve"> Pakkumuses esineb siiski üksikuid puudujääke, mistõttu pole hankijal kindlust, et pakkuja tegevused aitavad </w:t>
            </w:r>
            <w:r w:rsidR="008C315E" w:rsidRPr="00505090">
              <w:rPr>
                <w:rFonts w:ascii="Times New Roman" w:hAnsi="Times New Roman" w:cs="Times New Roman"/>
                <w:lang w:val="et-EE"/>
              </w:rPr>
              <w:lastRenderedPageBreak/>
              <w:t>maksimaalselt kaasa kampaania eesmärkide täitmisele.</w:t>
            </w:r>
          </w:p>
        </w:tc>
      </w:tr>
      <w:tr w:rsidR="004321A9" w:rsidRPr="00505090" w14:paraId="2A0600B8" w14:textId="77777777" w:rsidTr="007741E6">
        <w:tc>
          <w:tcPr>
            <w:tcW w:w="4675" w:type="dxa"/>
          </w:tcPr>
          <w:p w14:paraId="30629161" w14:textId="77777777" w:rsidR="007741E6" w:rsidRPr="00505090" w:rsidRDefault="007741E6" w:rsidP="004321A9">
            <w:pPr>
              <w:spacing w:before="240" w:after="240"/>
              <w:ind w:left="708"/>
              <w:rPr>
                <w:rFonts w:ascii="Times New Roman" w:hAnsi="Times New Roman" w:cs="Times New Roman"/>
                <w:b/>
                <w:bCs/>
                <w:lang w:val="et-EE"/>
              </w:rPr>
            </w:pPr>
            <w:r w:rsidRPr="00505090">
              <w:rPr>
                <w:rFonts w:ascii="Times New Roman" w:hAnsi="Times New Roman" w:cs="Times New Roman"/>
                <w:b/>
                <w:bCs/>
                <w:lang w:val="et-EE"/>
              </w:rPr>
              <w:lastRenderedPageBreak/>
              <w:t xml:space="preserve">30 punkti – keskpärane </w:t>
            </w:r>
          </w:p>
          <w:p w14:paraId="55092ABE" w14:textId="77777777" w:rsidR="007741E6" w:rsidRPr="00505090" w:rsidRDefault="007741E6" w:rsidP="004321A9">
            <w:pPr>
              <w:spacing w:before="240" w:after="240"/>
              <w:rPr>
                <w:rFonts w:ascii="Times New Roman" w:hAnsi="Times New Roman" w:cs="Times New Roman"/>
                <w:b/>
                <w:bCs/>
                <w:lang w:val="et-EE"/>
              </w:rPr>
            </w:pPr>
          </w:p>
        </w:tc>
        <w:tc>
          <w:tcPr>
            <w:tcW w:w="4675" w:type="dxa"/>
          </w:tcPr>
          <w:p w14:paraId="5BB9905E" w14:textId="59665A1F" w:rsidR="007741E6" w:rsidRPr="00505090" w:rsidRDefault="007741E6" w:rsidP="004321A9">
            <w:pPr>
              <w:spacing w:before="240" w:after="240"/>
              <w:rPr>
                <w:rFonts w:ascii="Times New Roman" w:hAnsi="Times New Roman" w:cs="Times New Roman"/>
                <w:b/>
                <w:bCs/>
                <w:lang w:val="et-EE"/>
              </w:rPr>
            </w:pPr>
            <w:r w:rsidRPr="00505090">
              <w:rPr>
                <w:rFonts w:ascii="Times New Roman" w:hAnsi="Times New Roman" w:cs="Times New Roman"/>
                <w:lang w:val="et-EE"/>
              </w:rPr>
              <w:t>Meediaplaan ja kanalite valik on põhjendatud toetudes “Ära kliki!” sihtrühmale ja eesmärkidele vaid vähesel määral. Meediakanalite valik aitab vähesel määral kaasa “Ära kliki!” eesmärkide täitmisele. Kanalite valik aitab vähesel määral jõuda õige sihtgrupini olemasoleva eelarve raames. Kampaania materjalid on vähesel määral rakendatud valitud kanalite lõikes. Meediaplaani ajakava on tegevustega sisustatud ja põhjendatud vaid vähesel määral ning vastab “Ära kliki!” ootustele ja eesmärkidele lünklikult. Pakkuja prognoos kampaania tulemuste kohta ei ole realistlik ja</w:t>
            </w:r>
            <w:r w:rsidR="00153C0A" w:rsidRPr="00505090">
              <w:rPr>
                <w:rFonts w:ascii="Times New Roman" w:hAnsi="Times New Roman" w:cs="Times New Roman"/>
                <w:lang w:val="et-EE"/>
              </w:rPr>
              <w:t>/või</w:t>
            </w:r>
            <w:r w:rsidRPr="00505090">
              <w:rPr>
                <w:rFonts w:ascii="Times New Roman" w:hAnsi="Times New Roman" w:cs="Times New Roman"/>
                <w:lang w:val="et-EE"/>
              </w:rPr>
              <w:t xml:space="preserve"> välja pakutud tegevused toetavad vähesel määral püstitatud eesmärkide saavutamist. Tegevuste mõju mõõtmiseks välja pakutud mõõdikud ja metoodika katavad lünklikult tegevusi ja</w:t>
            </w:r>
            <w:r w:rsidR="00153C0A" w:rsidRPr="00505090">
              <w:rPr>
                <w:rFonts w:ascii="Times New Roman" w:hAnsi="Times New Roman" w:cs="Times New Roman"/>
                <w:lang w:val="et-EE"/>
              </w:rPr>
              <w:t>/või</w:t>
            </w:r>
            <w:r w:rsidRPr="00505090">
              <w:rPr>
                <w:rFonts w:ascii="Times New Roman" w:hAnsi="Times New Roman" w:cs="Times New Roman"/>
                <w:lang w:val="et-EE"/>
              </w:rPr>
              <w:t xml:space="preserve"> nende valik on vähesel määral argumenteeritud.</w:t>
            </w:r>
          </w:p>
        </w:tc>
      </w:tr>
      <w:tr w:rsidR="004321A9" w:rsidRPr="00505090" w14:paraId="0C84ECEC" w14:textId="77777777" w:rsidTr="007741E6">
        <w:tc>
          <w:tcPr>
            <w:tcW w:w="4675" w:type="dxa"/>
          </w:tcPr>
          <w:p w14:paraId="66D3C5F4" w14:textId="07998A3C" w:rsidR="007741E6" w:rsidRPr="00505090" w:rsidRDefault="007741E6" w:rsidP="004321A9">
            <w:pPr>
              <w:spacing w:before="240" w:after="240"/>
              <w:ind w:left="708"/>
              <w:rPr>
                <w:rFonts w:ascii="Times New Roman" w:hAnsi="Times New Roman" w:cs="Times New Roman"/>
                <w:b/>
                <w:bCs/>
                <w:lang w:val="et-EE"/>
              </w:rPr>
            </w:pPr>
            <w:r w:rsidRPr="00505090">
              <w:rPr>
                <w:rFonts w:ascii="Times New Roman" w:hAnsi="Times New Roman" w:cs="Times New Roman"/>
                <w:b/>
                <w:bCs/>
                <w:lang w:val="et-EE"/>
              </w:rPr>
              <w:t>10 punkti – kehv</w:t>
            </w:r>
          </w:p>
        </w:tc>
        <w:tc>
          <w:tcPr>
            <w:tcW w:w="4675" w:type="dxa"/>
          </w:tcPr>
          <w:p w14:paraId="655DFFD3" w14:textId="49F52E32" w:rsidR="007741E6" w:rsidRPr="00505090" w:rsidRDefault="007741E6" w:rsidP="004321A9">
            <w:pPr>
              <w:spacing w:before="240" w:after="240"/>
              <w:rPr>
                <w:rFonts w:ascii="Times New Roman" w:hAnsi="Times New Roman" w:cs="Times New Roman"/>
                <w:b/>
                <w:bCs/>
                <w:lang w:val="et-EE"/>
              </w:rPr>
            </w:pPr>
            <w:r w:rsidRPr="00505090">
              <w:rPr>
                <w:rFonts w:ascii="Times New Roman" w:hAnsi="Times New Roman" w:cs="Times New Roman"/>
                <w:lang w:val="et-EE"/>
              </w:rPr>
              <w:t xml:space="preserve">Meediaplaan ja kanalite valik ei ole põhjendatud </w:t>
            </w:r>
            <w:r w:rsidR="00153C0A" w:rsidRPr="00505090">
              <w:rPr>
                <w:rFonts w:ascii="Times New Roman" w:hAnsi="Times New Roman" w:cs="Times New Roman"/>
                <w:lang w:val="et-EE"/>
              </w:rPr>
              <w:t xml:space="preserve">ega aita kaasa või aitab </w:t>
            </w:r>
            <w:r w:rsidRPr="00505090">
              <w:rPr>
                <w:rFonts w:ascii="Times New Roman" w:hAnsi="Times New Roman" w:cs="Times New Roman"/>
                <w:lang w:val="et-EE"/>
              </w:rPr>
              <w:t>minimaalsel määral kaasa “Ära kliki!” eesmärkide täitmisele. Kanalite valik aitab väga vähesel määral jõuda õige sihtgrupini olemasoleva eelarve raames. Kampaania materjalid on minimaalsel määral rakendatud valitud kanalite lõikes. Meediaplaani ajakava on tegevustega puudulikult sisustatud ja põhjendamata ning ei vasta “Ära kliki!” ootustele ja eesmärkidele. Pakkuja prognoos kampaania tulemuste kohta ei ole realistlik ja</w:t>
            </w:r>
            <w:r w:rsidR="00423B3B" w:rsidRPr="00505090">
              <w:rPr>
                <w:rFonts w:ascii="Times New Roman" w:hAnsi="Times New Roman" w:cs="Times New Roman"/>
                <w:lang w:val="et-EE"/>
              </w:rPr>
              <w:t>/või</w:t>
            </w:r>
            <w:r w:rsidRPr="00505090">
              <w:rPr>
                <w:rFonts w:ascii="Times New Roman" w:hAnsi="Times New Roman" w:cs="Times New Roman"/>
                <w:lang w:val="et-EE"/>
              </w:rPr>
              <w:t xml:space="preserve"> välja pakutud tegevused ei toeta püstitatud eesmärkide saavutamist. Mõõdikud ja metoodika on esitamata või katavad lünklikult tegevusi ja</w:t>
            </w:r>
            <w:r w:rsidR="00423B3B" w:rsidRPr="00505090">
              <w:rPr>
                <w:rFonts w:ascii="Times New Roman" w:hAnsi="Times New Roman" w:cs="Times New Roman"/>
                <w:lang w:val="et-EE"/>
              </w:rPr>
              <w:t>/või</w:t>
            </w:r>
            <w:r w:rsidRPr="00505090">
              <w:rPr>
                <w:rFonts w:ascii="Times New Roman" w:hAnsi="Times New Roman" w:cs="Times New Roman"/>
                <w:lang w:val="et-EE"/>
              </w:rPr>
              <w:t xml:space="preserve"> nende valik ei ole argumenteeritud.</w:t>
            </w:r>
          </w:p>
        </w:tc>
      </w:tr>
    </w:tbl>
    <w:p w14:paraId="58074B17" w14:textId="77777777" w:rsidR="005C6AFE" w:rsidRPr="00505090" w:rsidRDefault="005C6AFE" w:rsidP="00505090">
      <w:pPr>
        <w:widowControl w:val="0"/>
        <w:suppressAutoHyphens/>
        <w:spacing w:line="240" w:lineRule="auto"/>
        <w:jc w:val="both"/>
        <w:rPr>
          <w:rFonts w:ascii="Times New Roman" w:eastAsia="SimSun" w:hAnsi="Times New Roman" w:cs="Times New Roman"/>
          <w:kern w:val="1"/>
          <w:sz w:val="24"/>
          <w:szCs w:val="24"/>
          <w:lang w:val="et-EE" w:eastAsia="zh-CN" w:bidi="hi-IN"/>
        </w:rPr>
      </w:pPr>
    </w:p>
    <w:p w14:paraId="2AD894C9" w14:textId="1CBF7A94" w:rsidR="005C6AFE" w:rsidRPr="00505090" w:rsidRDefault="00094FA9" w:rsidP="00094FA9">
      <w:pPr>
        <w:widowControl w:val="0"/>
        <w:suppressAutoHyphens/>
        <w:spacing w:after="160" w:line="240" w:lineRule="auto"/>
        <w:contextualSpacing/>
        <w:jc w:val="both"/>
        <w:rPr>
          <w:rFonts w:ascii="Times New Roman" w:eastAsia="SimSun" w:hAnsi="Times New Roman" w:cs="Times New Roman"/>
          <w:b/>
          <w:bCs/>
          <w:kern w:val="1"/>
          <w:sz w:val="24"/>
          <w:szCs w:val="24"/>
          <w:lang w:val="et-EE" w:eastAsia="zh-CN" w:bidi="hi-IN"/>
        </w:rPr>
      </w:pPr>
      <w:r w:rsidRPr="00505090">
        <w:rPr>
          <w:rFonts w:ascii="Times New Roman" w:eastAsia="SimSun" w:hAnsi="Times New Roman" w:cs="Times New Roman"/>
          <w:b/>
          <w:bCs/>
          <w:kern w:val="1"/>
          <w:sz w:val="24"/>
          <w:szCs w:val="24"/>
          <w:lang w:val="et-EE" w:eastAsia="zh-CN" w:bidi="hi-IN"/>
        </w:rPr>
        <w:t xml:space="preserve">8. </w:t>
      </w:r>
      <w:r w:rsidR="005C6AFE" w:rsidRPr="00505090">
        <w:rPr>
          <w:rFonts w:ascii="Times New Roman" w:eastAsia="SimSun" w:hAnsi="Times New Roman" w:cs="Times New Roman"/>
          <w:b/>
          <w:bCs/>
          <w:kern w:val="1"/>
          <w:sz w:val="24"/>
          <w:szCs w:val="24"/>
          <w:lang w:val="et-EE" w:eastAsia="zh-CN" w:bidi="hi-IN"/>
        </w:rPr>
        <w:t>Pakkumuse edukaks tunnistamine</w:t>
      </w:r>
    </w:p>
    <w:p w14:paraId="51D0BE48" w14:textId="77777777" w:rsidR="005C6AFE" w:rsidRPr="00505090" w:rsidRDefault="005C6AFE" w:rsidP="005C6AFE">
      <w:pPr>
        <w:widowControl w:val="0"/>
        <w:suppressAutoHyphens/>
        <w:spacing w:after="160" w:line="240" w:lineRule="auto"/>
        <w:ind w:left="720"/>
        <w:contextualSpacing/>
        <w:jc w:val="both"/>
        <w:rPr>
          <w:rFonts w:ascii="Times New Roman" w:eastAsia="SimSun" w:hAnsi="Times New Roman" w:cs="Times New Roman"/>
          <w:b/>
          <w:bCs/>
          <w:kern w:val="1"/>
          <w:sz w:val="24"/>
          <w:szCs w:val="24"/>
          <w:lang w:val="et-EE" w:eastAsia="zh-CN" w:bidi="hi-IN"/>
        </w:rPr>
      </w:pPr>
    </w:p>
    <w:p w14:paraId="6B679940" w14:textId="7D933830" w:rsidR="00B87774" w:rsidRPr="00505090" w:rsidRDefault="00960165" w:rsidP="0024029E">
      <w:pPr>
        <w:spacing w:before="240" w:after="240"/>
        <w:jc w:val="both"/>
        <w:rPr>
          <w:rFonts w:ascii="Times New Roman" w:eastAsia="SimSun" w:hAnsi="Times New Roman" w:cs="Times New Roman"/>
          <w:kern w:val="1"/>
          <w:sz w:val="24"/>
          <w:szCs w:val="24"/>
          <w:lang w:val="et-EE" w:eastAsia="zh-CN" w:bidi="hi-IN"/>
        </w:rPr>
      </w:pPr>
      <w:r w:rsidRPr="00505090">
        <w:rPr>
          <w:rFonts w:ascii="Times New Roman" w:eastAsia="SimSun" w:hAnsi="Times New Roman" w:cs="Times New Roman"/>
          <w:kern w:val="1"/>
          <w:sz w:val="24"/>
          <w:szCs w:val="24"/>
          <w:lang w:val="et-EE" w:eastAsia="zh-CN" w:bidi="hi-IN"/>
        </w:rPr>
        <w:t xml:space="preserve">Punktides </w:t>
      </w:r>
      <w:r w:rsidR="00094FA9" w:rsidRPr="00505090">
        <w:rPr>
          <w:rFonts w:ascii="Times New Roman" w:eastAsia="SimSun" w:hAnsi="Times New Roman" w:cs="Times New Roman"/>
          <w:kern w:val="1"/>
          <w:sz w:val="24"/>
          <w:szCs w:val="24"/>
          <w:lang w:val="et-EE" w:eastAsia="zh-CN" w:bidi="hi-IN"/>
        </w:rPr>
        <w:t>7.3.1-7.3.2</w:t>
      </w:r>
      <w:r w:rsidRPr="00505090">
        <w:rPr>
          <w:rFonts w:ascii="Times New Roman" w:eastAsia="SimSun" w:hAnsi="Times New Roman" w:cs="Times New Roman"/>
          <w:kern w:val="1"/>
          <w:sz w:val="24"/>
          <w:szCs w:val="24"/>
          <w:lang w:val="et-EE" w:eastAsia="zh-CN" w:bidi="hi-IN"/>
        </w:rPr>
        <w:t xml:space="preserve"> saavutatud punktisummad summeeritakse ja hankija tunnistab edukaks eeltoodud kriteeriumide alusel enim väärtuspunkte kokku kogunud pakkumuse. Hindamistäpsus on kaks kohta pärast koma. </w:t>
      </w:r>
    </w:p>
    <w:p w14:paraId="2A857C08" w14:textId="48CA23C3" w:rsidR="00B87774" w:rsidRPr="00505090" w:rsidRDefault="00960165" w:rsidP="0024029E">
      <w:pPr>
        <w:spacing w:before="240" w:after="240"/>
        <w:jc w:val="both"/>
        <w:rPr>
          <w:rFonts w:ascii="Times New Roman" w:eastAsia="Times New Roman" w:hAnsi="Times New Roman" w:cs="Times New Roman"/>
          <w:color w:val="0D0D0D"/>
          <w:sz w:val="24"/>
          <w:szCs w:val="24"/>
          <w:shd w:val="clear" w:color="auto" w:fill="FFFFFF"/>
          <w:lang w:val="et-EE"/>
        </w:rPr>
      </w:pPr>
      <w:r w:rsidRPr="00505090">
        <w:rPr>
          <w:rFonts w:ascii="Times New Roman" w:eastAsia="SimSun" w:hAnsi="Times New Roman" w:cs="Times New Roman"/>
          <w:kern w:val="1"/>
          <w:sz w:val="24"/>
          <w:szCs w:val="24"/>
          <w:lang w:val="et-EE" w:eastAsia="zh-CN" w:bidi="hi-IN"/>
        </w:rPr>
        <w:t>Juhul, kui kaks või enam pakkumust on võrdsete punktisummadega, selgitatakse edukas pakkumus välja liisuheitmise teel. Liisuheitmise korra määrab hankija. Võrdväärse pakkumuse esitanud pakkujatel on õigus viibida liisuheitmise juures. Liisuheitmise korrast, ajast ja kohast teavitab hankija pakkujaid e-maili teel pakkuja poolt esitatud kontaktandmetel.</w:t>
      </w:r>
    </w:p>
    <w:p w14:paraId="43806680" w14:textId="77777777" w:rsidR="00DC41F4" w:rsidRPr="00505090" w:rsidRDefault="00DC41F4" w:rsidP="00094FA9">
      <w:pPr>
        <w:jc w:val="both"/>
        <w:rPr>
          <w:rFonts w:ascii="Times New Roman" w:hAnsi="Times New Roman" w:cs="Times New Roman"/>
          <w:sz w:val="24"/>
          <w:szCs w:val="24"/>
          <w:lang w:val="et-EE"/>
        </w:rPr>
      </w:pPr>
    </w:p>
    <w:p w14:paraId="2A101D3A" w14:textId="77777777" w:rsidR="00B87774" w:rsidRPr="00505090" w:rsidRDefault="00B87774" w:rsidP="00094FA9">
      <w:pPr>
        <w:jc w:val="both"/>
        <w:rPr>
          <w:rFonts w:ascii="Times New Roman" w:hAnsi="Times New Roman" w:cs="Times New Roman"/>
          <w:sz w:val="24"/>
          <w:szCs w:val="24"/>
          <w:lang w:val="et-EE"/>
        </w:rPr>
      </w:pPr>
      <w:r w:rsidRPr="00505090">
        <w:rPr>
          <w:rFonts w:ascii="Times New Roman" w:hAnsi="Times New Roman" w:cs="Times New Roman"/>
          <w:sz w:val="24"/>
          <w:szCs w:val="24"/>
          <w:lang w:val="et-EE"/>
        </w:rPr>
        <w:t>Pakkumuse esitamisega kinnitab pakkuja, et ta:</w:t>
      </w:r>
    </w:p>
    <w:p w14:paraId="7C37E7D8" w14:textId="77777777" w:rsidR="00B87774" w:rsidRPr="00505090" w:rsidRDefault="00B87774" w:rsidP="00094FA9">
      <w:pPr>
        <w:jc w:val="both"/>
        <w:rPr>
          <w:rFonts w:ascii="Times New Roman" w:hAnsi="Times New Roman" w:cs="Times New Roman"/>
          <w:sz w:val="24"/>
          <w:szCs w:val="24"/>
          <w:lang w:val="et-EE"/>
        </w:rPr>
      </w:pPr>
      <w:r w:rsidRPr="00505090">
        <w:rPr>
          <w:rFonts w:ascii="Times New Roman" w:hAnsi="Times New Roman" w:cs="Times New Roman"/>
          <w:sz w:val="24"/>
          <w:szCs w:val="24"/>
          <w:lang w:val="et-EE"/>
        </w:rPr>
        <w:t xml:space="preserve"> </w:t>
      </w:r>
      <w:r w:rsidRPr="00505090">
        <w:rPr>
          <w:rFonts w:ascii="Times New Roman" w:hAnsi="Times New Roman" w:cs="Times New Roman"/>
          <w:sz w:val="24"/>
          <w:szCs w:val="24"/>
          <w:lang w:val="et-EE"/>
        </w:rPr>
        <w:sym w:font="Symbol" w:char="F0B7"/>
      </w:r>
      <w:r w:rsidRPr="00505090">
        <w:rPr>
          <w:rFonts w:ascii="Times New Roman" w:hAnsi="Times New Roman" w:cs="Times New Roman"/>
          <w:sz w:val="24"/>
          <w:szCs w:val="24"/>
          <w:lang w:val="et-EE"/>
        </w:rPr>
        <w:t xml:space="preserve"> nõustub kõikide pakkumuse kutses esitatud tingimustega, sh hankelepingu projektis sätestatud lepingu tingimustega; </w:t>
      </w:r>
    </w:p>
    <w:p w14:paraId="179B8494" w14:textId="2B0118AE" w:rsidR="00B87774" w:rsidRPr="00505090" w:rsidRDefault="00B87774" w:rsidP="00845C66">
      <w:pPr>
        <w:jc w:val="both"/>
        <w:rPr>
          <w:rFonts w:ascii="Times New Roman" w:hAnsi="Times New Roman" w:cs="Times New Roman"/>
          <w:sz w:val="24"/>
          <w:szCs w:val="24"/>
          <w:lang w:val="et-EE"/>
        </w:rPr>
      </w:pPr>
      <w:r w:rsidRPr="00505090">
        <w:rPr>
          <w:rFonts w:ascii="Times New Roman" w:hAnsi="Times New Roman" w:cs="Times New Roman"/>
          <w:sz w:val="24"/>
          <w:szCs w:val="24"/>
          <w:lang w:val="et-EE"/>
        </w:rPr>
        <w:sym w:font="Symbol" w:char="F0B7"/>
      </w:r>
      <w:r w:rsidRPr="00505090">
        <w:rPr>
          <w:rFonts w:ascii="Times New Roman" w:hAnsi="Times New Roman" w:cs="Times New Roman"/>
          <w:sz w:val="24"/>
          <w:szCs w:val="24"/>
          <w:lang w:val="et-EE"/>
        </w:rPr>
        <w:t xml:space="preserve"> pakkumus on jõus vähemalt </w:t>
      </w:r>
      <w:r w:rsidR="00707B29" w:rsidRPr="00505090">
        <w:rPr>
          <w:rFonts w:ascii="Times New Roman" w:hAnsi="Times New Roman" w:cs="Times New Roman"/>
          <w:sz w:val="24"/>
          <w:szCs w:val="24"/>
          <w:lang w:val="et-EE"/>
        </w:rPr>
        <w:t>90</w:t>
      </w:r>
      <w:r w:rsidRPr="00505090">
        <w:rPr>
          <w:rFonts w:ascii="Times New Roman" w:hAnsi="Times New Roman" w:cs="Times New Roman"/>
          <w:sz w:val="24"/>
          <w:szCs w:val="24"/>
          <w:lang w:val="et-EE"/>
        </w:rPr>
        <w:t xml:space="preserve"> päeva pakkumuste esitamise tähtpäevast arvates</w:t>
      </w:r>
      <w:r w:rsidR="00845C66" w:rsidRPr="00505090">
        <w:rPr>
          <w:rFonts w:ascii="Times New Roman" w:hAnsi="Times New Roman" w:cs="Times New Roman"/>
          <w:sz w:val="24"/>
          <w:szCs w:val="24"/>
          <w:lang w:val="et-EE"/>
        </w:rPr>
        <w:t>.</w:t>
      </w:r>
    </w:p>
    <w:p w14:paraId="47B45292" w14:textId="77777777" w:rsidR="00845C66" w:rsidRPr="00505090" w:rsidRDefault="00845C66" w:rsidP="00845C66">
      <w:pPr>
        <w:jc w:val="both"/>
        <w:rPr>
          <w:rFonts w:ascii="Times New Roman" w:hAnsi="Times New Roman" w:cs="Times New Roman"/>
          <w:sz w:val="24"/>
          <w:szCs w:val="24"/>
          <w:lang w:val="et-EE"/>
        </w:rPr>
      </w:pPr>
    </w:p>
    <w:p w14:paraId="3CC22B43" w14:textId="77777777" w:rsidR="00845C66" w:rsidRPr="00505090" w:rsidRDefault="00845C66" w:rsidP="00845C66">
      <w:pPr>
        <w:jc w:val="both"/>
        <w:rPr>
          <w:rFonts w:ascii="Times New Roman" w:hAnsi="Times New Roman" w:cs="Times New Roman"/>
          <w:sz w:val="24"/>
          <w:szCs w:val="24"/>
          <w:lang w:val="et-EE"/>
        </w:rPr>
      </w:pPr>
    </w:p>
    <w:p w14:paraId="4AFDBB2C" w14:textId="13F463F8" w:rsidR="00845C66" w:rsidRPr="00505090" w:rsidRDefault="00845C66" w:rsidP="00845C66">
      <w:pPr>
        <w:jc w:val="both"/>
        <w:rPr>
          <w:rFonts w:ascii="Times New Roman" w:hAnsi="Times New Roman" w:cs="Times New Roman"/>
          <w:sz w:val="24"/>
          <w:szCs w:val="24"/>
          <w:lang w:val="et-EE"/>
        </w:rPr>
      </w:pPr>
      <w:r w:rsidRPr="00505090">
        <w:rPr>
          <w:rFonts w:ascii="Times New Roman" w:hAnsi="Times New Roman" w:cs="Times New Roman"/>
          <w:sz w:val="24"/>
          <w:szCs w:val="24"/>
          <w:lang w:val="et-EE"/>
        </w:rPr>
        <w:t xml:space="preserve">Hankija kontaktisik, kes jagab selgitusi hankega seotud küsimustes, on </w:t>
      </w:r>
      <w:r w:rsidR="00707B29" w:rsidRPr="00505090">
        <w:rPr>
          <w:rFonts w:ascii="Times New Roman" w:hAnsi="Times New Roman" w:cs="Times New Roman"/>
          <w:sz w:val="24"/>
          <w:szCs w:val="24"/>
          <w:lang w:val="et-EE"/>
        </w:rPr>
        <w:t>Aap Andreas Rebas (aapandreas.rebas@ttja.ee).</w:t>
      </w:r>
      <w:r w:rsidRPr="00505090">
        <w:rPr>
          <w:rFonts w:ascii="Times New Roman" w:hAnsi="Times New Roman" w:cs="Times New Roman"/>
          <w:sz w:val="24"/>
          <w:szCs w:val="24"/>
          <w:lang w:val="et-EE"/>
        </w:rPr>
        <w:t xml:space="preserve"> Hankijal ei ole kohustust vastata hankega seotud küsimustele, mis on esitatud hiljem kui 2 tööpäeva enne pakkumuste esitamise tähtaja saabumist.</w:t>
      </w:r>
    </w:p>
    <w:p w14:paraId="23026A96" w14:textId="77777777" w:rsidR="00845C66" w:rsidRPr="00505090" w:rsidRDefault="00845C66" w:rsidP="00845C66">
      <w:pPr>
        <w:jc w:val="both"/>
        <w:rPr>
          <w:rFonts w:ascii="Times New Roman" w:hAnsi="Times New Roman" w:cs="Times New Roman"/>
          <w:sz w:val="24"/>
          <w:szCs w:val="24"/>
          <w:lang w:val="et-EE"/>
        </w:rPr>
      </w:pPr>
    </w:p>
    <w:p w14:paraId="3B2C1234" w14:textId="77777777" w:rsidR="00194904" w:rsidRPr="00505090" w:rsidRDefault="00845C66" w:rsidP="00194904">
      <w:pPr>
        <w:jc w:val="both"/>
        <w:rPr>
          <w:rFonts w:ascii="Times New Roman" w:hAnsi="Times New Roman" w:cs="Times New Roman"/>
          <w:b/>
          <w:bCs/>
          <w:sz w:val="24"/>
          <w:szCs w:val="24"/>
          <w:lang w:val="et-EE"/>
        </w:rPr>
      </w:pPr>
      <w:r w:rsidRPr="00505090">
        <w:rPr>
          <w:rFonts w:ascii="Times New Roman" w:hAnsi="Times New Roman" w:cs="Times New Roman"/>
          <w:b/>
          <w:bCs/>
          <w:sz w:val="24"/>
          <w:szCs w:val="24"/>
          <w:lang w:val="et-EE"/>
        </w:rPr>
        <w:t>TTJA jätab endale õiguse lükata tagasi kõik esitatud pakkumused sõltumata põhjus(t)</w:t>
      </w:r>
      <w:proofErr w:type="spellStart"/>
      <w:r w:rsidRPr="00505090">
        <w:rPr>
          <w:rFonts w:ascii="Times New Roman" w:hAnsi="Times New Roman" w:cs="Times New Roman"/>
          <w:b/>
          <w:bCs/>
          <w:sz w:val="24"/>
          <w:szCs w:val="24"/>
          <w:lang w:val="et-EE"/>
        </w:rPr>
        <w:t>est</w:t>
      </w:r>
      <w:proofErr w:type="spellEnd"/>
      <w:r w:rsidRPr="00505090">
        <w:rPr>
          <w:rFonts w:ascii="Times New Roman" w:hAnsi="Times New Roman" w:cs="Times New Roman"/>
          <w:b/>
          <w:bCs/>
          <w:sz w:val="24"/>
          <w:szCs w:val="24"/>
          <w:lang w:val="et-EE"/>
        </w:rPr>
        <w:t xml:space="preserve">. </w:t>
      </w:r>
      <w:r w:rsidRPr="00505090">
        <w:rPr>
          <w:rFonts w:ascii="Times New Roman" w:hAnsi="Times New Roman" w:cs="Times New Roman"/>
          <w:b/>
          <w:bCs/>
          <w:sz w:val="24"/>
          <w:szCs w:val="24"/>
          <w:lang w:val="et-EE"/>
        </w:rPr>
        <w:cr/>
      </w:r>
    </w:p>
    <w:p w14:paraId="266EF1F5" w14:textId="78C945C3" w:rsidR="00845C66" w:rsidRPr="00505090" w:rsidRDefault="00194904" w:rsidP="00194904">
      <w:pPr>
        <w:jc w:val="both"/>
        <w:rPr>
          <w:rFonts w:ascii="Times New Roman" w:hAnsi="Times New Roman" w:cs="Times New Roman"/>
          <w:sz w:val="24"/>
          <w:szCs w:val="24"/>
          <w:lang w:val="et-EE"/>
        </w:rPr>
      </w:pPr>
      <w:r w:rsidRPr="00505090">
        <w:rPr>
          <w:rFonts w:ascii="Times New Roman" w:hAnsi="Times New Roman" w:cs="Times New Roman"/>
          <w:sz w:val="24"/>
          <w:szCs w:val="24"/>
          <w:lang w:val="et-EE"/>
        </w:rPr>
        <w:t>Vaidlustuse esitamisele riigihankes, mille eeldatav maksumus on väiksem kui RHS § 14 lõikes 1 sätestatud lihthanke piirmäär, kohaldatakse lihthankemenetluses vaidlustuse esitamisele sätestatud tähtaegu (RHS § 189 lg 41).</w:t>
      </w:r>
    </w:p>
    <w:p w14:paraId="356F33EA" w14:textId="77777777" w:rsidR="008C568E" w:rsidRPr="00505090" w:rsidRDefault="008C568E" w:rsidP="00194904">
      <w:pPr>
        <w:jc w:val="both"/>
        <w:rPr>
          <w:rFonts w:ascii="Times New Roman" w:hAnsi="Times New Roman" w:cs="Times New Roman"/>
          <w:sz w:val="24"/>
          <w:szCs w:val="24"/>
          <w:lang w:val="et-EE"/>
        </w:rPr>
      </w:pPr>
    </w:p>
    <w:p w14:paraId="66606917" w14:textId="126E0EA3" w:rsidR="008C568E" w:rsidRPr="00C02CCC" w:rsidRDefault="008C568E" w:rsidP="00094FA9">
      <w:pPr>
        <w:jc w:val="both"/>
        <w:rPr>
          <w:rFonts w:ascii="Times New Roman" w:hAnsi="Times New Roman" w:cs="Times New Roman"/>
          <w:sz w:val="24"/>
          <w:szCs w:val="24"/>
          <w:lang w:val="et-EE"/>
        </w:rPr>
      </w:pPr>
      <w:r w:rsidRPr="00505090">
        <w:rPr>
          <w:rFonts w:ascii="Times New Roman" w:hAnsi="Times New Roman" w:cs="Times New Roman"/>
          <w:sz w:val="24"/>
          <w:szCs w:val="24"/>
          <w:lang w:val="et-EE"/>
        </w:rPr>
        <w:t>Lisa 1 – Hankelepingu projekt</w:t>
      </w:r>
    </w:p>
    <w:sectPr w:rsidR="008C568E" w:rsidRPr="00C02CCC">
      <w:headerReference w:type="default" r:id="rId10"/>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9760C" w14:textId="77777777" w:rsidR="006B207A" w:rsidRDefault="006B207A">
      <w:pPr>
        <w:spacing w:line="240" w:lineRule="auto"/>
      </w:pPr>
      <w:r>
        <w:separator/>
      </w:r>
    </w:p>
  </w:endnote>
  <w:endnote w:type="continuationSeparator" w:id="0">
    <w:p w14:paraId="68E7A52B" w14:textId="77777777" w:rsidR="006B207A" w:rsidRDefault="006B20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aleway SemiBold">
    <w:panose1 w:val="00000000000000000000"/>
    <w:charset w:val="BA"/>
    <w:family w:val="auto"/>
    <w:pitch w:val="variable"/>
    <w:sig w:usb0="A00002FF" w:usb1="5000205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2B4A2" w14:textId="77777777" w:rsidR="006B207A" w:rsidRDefault="006B207A">
      <w:pPr>
        <w:spacing w:line="240" w:lineRule="auto"/>
      </w:pPr>
      <w:r>
        <w:separator/>
      </w:r>
    </w:p>
  </w:footnote>
  <w:footnote w:type="continuationSeparator" w:id="0">
    <w:p w14:paraId="606DE450" w14:textId="77777777" w:rsidR="006B207A" w:rsidRDefault="006B20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E76B0" w14:textId="77777777" w:rsidR="00B27363" w:rsidRDefault="00B273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E36AA"/>
    <w:multiLevelType w:val="multilevel"/>
    <w:tmpl w:val="92786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3D726D"/>
    <w:multiLevelType w:val="hybridMultilevel"/>
    <w:tmpl w:val="07602834"/>
    <w:lvl w:ilvl="0" w:tplc="04250001">
      <w:start w:val="1"/>
      <w:numFmt w:val="bullet"/>
      <w:lvlText w:val=""/>
      <w:lvlJc w:val="left"/>
      <w:pPr>
        <w:ind w:left="1488" w:hanging="360"/>
      </w:pPr>
      <w:rPr>
        <w:rFonts w:ascii="Symbol" w:hAnsi="Symbol" w:hint="default"/>
      </w:rPr>
    </w:lvl>
    <w:lvl w:ilvl="1" w:tplc="04250003">
      <w:start w:val="1"/>
      <w:numFmt w:val="bullet"/>
      <w:lvlText w:val="o"/>
      <w:lvlJc w:val="left"/>
      <w:pPr>
        <w:ind w:left="2208" w:hanging="360"/>
      </w:pPr>
      <w:rPr>
        <w:rFonts w:ascii="Courier New" w:hAnsi="Courier New" w:cs="Courier New" w:hint="default"/>
      </w:rPr>
    </w:lvl>
    <w:lvl w:ilvl="2" w:tplc="04250005" w:tentative="1">
      <w:start w:val="1"/>
      <w:numFmt w:val="bullet"/>
      <w:lvlText w:val=""/>
      <w:lvlJc w:val="left"/>
      <w:pPr>
        <w:ind w:left="2928" w:hanging="360"/>
      </w:pPr>
      <w:rPr>
        <w:rFonts w:ascii="Wingdings" w:hAnsi="Wingdings" w:hint="default"/>
      </w:rPr>
    </w:lvl>
    <w:lvl w:ilvl="3" w:tplc="04250001" w:tentative="1">
      <w:start w:val="1"/>
      <w:numFmt w:val="bullet"/>
      <w:lvlText w:val=""/>
      <w:lvlJc w:val="left"/>
      <w:pPr>
        <w:ind w:left="3648" w:hanging="360"/>
      </w:pPr>
      <w:rPr>
        <w:rFonts w:ascii="Symbol" w:hAnsi="Symbol" w:hint="default"/>
      </w:rPr>
    </w:lvl>
    <w:lvl w:ilvl="4" w:tplc="04250003" w:tentative="1">
      <w:start w:val="1"/>
      <w:numFmt w:val="bullet"/>
      <w:lvlText w:val="o"/>
      <w:lvlJc w:val="left"/>
      <w:pPr>
        <w:ind w:left="4368" w:hanging="360"/>
      </w:pPr>
      <w:rPr>
        <w:rFonts w:ascii="Courier New" w:hAnsi="Courier New" w:cs="Courier New" w:hint="default"/>
      </w:rPr>
    </w:lvl>
    <w:lvl w:ilvl="5" w:tplc="04250005" w:tentative="1">
      <w:start w:val="1"/>
      <w:numFmt w:val="bullet"/>
      <w:lvlText w:val=""/>
      <w:lvlJc w:val="left"/>
      <w:pPr>
        <w:ind w:left="5088" w:hanging="360"/>
      </w:pPr>
      <w:rPr>
        <w:rFonts w:ascii="Wingdings" w:hAnsi="Wingdings" w:hint="default"/>
      </w:rPr>
    </w:lvl>
    <w:lvl w:ilvl="6" w:tplc="04250001" w:tentative="1">
      <w:start w:val="1"/>
      <w:numFmt w:val="bullet"/>
      <w:lvlText w:val=""/>
      <w:lvlJc w:val="left"/>
      <w:pPr>
        <w:ind w:left="5808" w:hanging="360"/>
      </w:pPr>
      <w:rPr>
        <w:rFonts w:ascii="Symbol" w:hAnsi="Symbol" w:hint="default"/>
      </w:rPr>
    </w:lvl>
    <w:lvl w:ilvl="7" w:tplc="04250003" w:tentative="1">
      <w:start w:val="1"/>
      <w:numFmt w:val="bullet"/>
      <w:lvlText w:val="o"/>
      <w:lvlJc w:val="left"/>
      <w:pPr>
        <w:ind w:left="6528" w:hanging="360"/>
      </w:pPr>
      <w:rPr>
        <w:rFonts w:ascii="Courier New" w:hAnsi="Courier New" w:cs="Courier New" w:hint="default"/>
      </w:rPr>
    </w:lvl>
    <w:lvl w:ilvl="8" w:tplc="04250005" w:tentative="1">
      <w:start w:val="1"/>
      <w:numFmt w:val="bullet"/>
      <w:lvlText w:val=""/>
      <w:lvlJc w:val="left"/>
      <w:pPr>
        <w:ind w:left="7248" w:hanging="360"/>
      </w:pPr>
      <w:rPr>
        <w:rFonts w:ascii="Wingdings" w:hAnsi="Wingdings" w:hint="default"/>
      </w:rPr>
    </w:lvl>
  </w:abstractNum>
  <w:abstractNum w:abstractNumId="2" w15:restartNumberingAfterBreak="0">
    <w:nsid w:val="138F12DC"/>
    <w:multiLevelType w:val="hybridMultilevel"/>
    <w:tmpl w:val="4942C8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5E76A95"/>
    <w:multiLevelType w:val="multilevel"/>
    <w:tmpl w:val="34A02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433886"/>
    <w:multiLevelType w:val="hybridMultilevel"/>
    <w:tmpl w:val="59EABDB2"/>
    <w:lvl w:ilvl="0" w:tplc="862CD822">
      <w:start w:val="1"/>
      <w:numFmt w:val="decimal"/>
      <w:lvlText w:val="8.%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51E1DD6"/>
    <w:multiLevelType w:val="multilevel"/>
    <w:tmpl w:val="A3404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951C82"/>
    <w:multiLevelType w:val="hybridMultilevel"/>
    <w:tmpl w:val="1346C06A"/>
    <w:lvl w:ilvl="0" w:tplc="862CD822">
      <w:start w:val="1"/>
      <w:numFmt w:val="decimal"/>
      <w:lvlText w:val="8.%1"/>
      <w:lvlJc w:val="left"/>
      <w:pPr>
        <w:ind w:left="360" w:hanging="360"/>
      </w:pPr>
      <w:rPr>
        <w:rFonts w:hint="default"/>
      </w:rPr>
    </w:lvl>
    <w:lvl w:ilvl="1" w:tplc="04250017">
      <w:start w:val="1"/>
      <w:numFmt w:val="lowerLetter"/>
      <w:lvlText w:val="%2)"/>
      <w:lvlJc w:val="left"/>
      <w:pPr>
        <w:ind w:left="1080" w:hanging="360"/>
      </w:pPr>
    </w:lvl>
    <w:lvl w:ilvl="2" w:tplc="0425001B">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D44576E"/>
    <w:multiLevelType w:val="multilevel"/>
    <w:tmpl w:val="E3CED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183AD3"/>
    <w:multiLevelType w:val="multilevel"/>
    <w:tmpl w:val="575AA75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EAC6B4B"/>
    <w:multiLevelType w:val="multilevel"/>
    <w:tmpl w:val="D114A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2F4326A"/>
    <w:multiLevelType w:val="hybridMultilevel"/>
    <w:tmpl w:val="7CBEFD3A"/>
    <w:lvl w:ilvl="0" w:tplc="F16ED1C6">
      <w:start w:val="1"/>
      <w:numFmt w:val="decimal"/>
      <w:lvlText w:val="%1."/>
      <w:lvlJc w:val="left"/>
      <w:pPr>
        <w:ind w:left="360" w:hanging="360"/>
      </w:pPr>
      <w:rPr>
        <w:b/>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56901FB5"/>
    <w:multiLevelType w:val="multilevel"/>
    <w:tmpl w:val="539E6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34630DB"/>
    <w:multiLevelType w:val="multilevel"/>
    <w:tmpl w:val="DE5C0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1372243"/>
    <w:multiLevelType w:val="multilevel"/>
    <w:tmpl w:val="5D8A0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6BA0CB0"/>
    <w:multiLevelType w:val="hybridMultilevel"/>
    <w:tmpl w:val="B9821F6E"/>
    <w:lvl w:ilvl="0" w:tplc="AB101010">
      <w:start w:val="1"/>
      <w:numFmt w:val="decimal"/>
      <w:lvlText w:val="%1."/>
      <w:lvlJc w:val="left"/>
      <w:pPr>
        <w:ind w:left="700" w:hanging="360"/>
      </w:pPr>
      <w:rPr>
        <w:rFonts w:hint="default"/>
        <w:b/>
      </w:rPr>
    </w:lvl>
    <w:lvl w:ilvl="1" w:tplc="04250019" w:tentative="1">
      <w:start w:val="1"/>
      <w:numFmt w:val="lowerLetter"/>
      <w:lvlText w:val="%2."/>
      <w:lvlJc w:val="left"/>
      <w:pPr>
        <w:ind w:left="1420" w:hanging="360"/>
      </w:pPr>
    </w:lvl>
    <w:lvl w:ilvl="2" w:tplc="0425001B" w:tentative="1">
      <w:start w:val="1"/>
      <w:numFmt w:val="lowerRoman"/>
      <w:lvlText w:val="%3."/>
      <w:lvlJc w:val="right"/>
      <w:pPr>
        <w:ind w:left="2140" w:hanging="180"/>
      </w:pPr>
    </w:lvl>
    <w:lvl w:ilvl="3" w:tplc="0425000F" w:tentative="1">
      <w:start w:val="1"/>
      <w:numFmt w:val="decimal"/>
      <w:lvlText w:val="%4."/>
      <w:lvlJc w:val="left"/>
      <w:pPr>
        <w:ind w:left="2860" w:hanging="360"/>
      </w:pPr>
    </w:lvl>
    <w:lvl w:ilvl="4" w:tplc="04250019" w:tentative="1">
      <w:start w:val="1"/>
      <w:numFmt w:val="lowerLetter"/>
      <w:lvlText w:val="%5."/>
      <w:lvlJc w:val="left"/>
      <w:pPr>
        <w:ind w:left="3580" w:hanging="360"/>
      </w:pPr>
    </w:lvl>
    <w:lvl w:ilvl="5" w:tplc="0425001B" w:tentative="1">
      <w:start w:val="1"/>
      <w:numFmt w:val="lowerRoman"/>
      <w:lvlText w:val="%6."/>
      <w:lvlJc w:val="right"/>
      <w:pPr>
        <w:ind w:left="4300" w:hanging="180"/>
      </w:pPr>
    </w:lvl>
    <w:lvl w:ilvl="6" w:tplc="0425000F" w:tentative="1">
      <w:start w:val="1"/>
      <w:numFmt w:val="decimal"/>
      <w:lvlText w:val="%7."/>
      <w:lvlJc w:val="left"/>
      <w:pPr>
        <w:ind w:left="5020" w:hanging="360"/>
      </w:pPr>
    </w:lvl>
    <w:lvl w:ilvl="7" w:tplc="04250019" w:tentative="1">
      <w:start w:val="1"/>
      <w:numFmt w:val="lowerLetter"/>
      <w:lvlText w:val="%8."/>
      <w:lvlJc w:val="left"/>
      <w:pPr>
        <w:ind w:left="5740" w:hanging="360"/>
      </w:pPr>
    </w:lvl>
    <w:lvl w:ilvl="8" w:tplc="0425001B" w:tentative="1">
      <w:start w:val="1"/>
      <w:numFmt w:val="lowerRoman"/>
      <w:lvlText w:val="%9."/>
      <w:lvlJc w:val="right"/>
      <w:pPr>
        <w:ind w:left="6460" w:hanging="180"/>
      </w:pPr>
    </w:lvl>
  </w:abstractNum>
  <w:abstractNum w:abstractNumId="15" w15:restartNumberingAfterBreak="0">
    <w:nsid w:val="7A987AE7"/>
    <w:multiLevelType w:val="hybridMultilevel"/>
    <w:tmpl w:val="B57A9256"/>
    <w:lvl w:ilvl="0" w:tplc="862CD822">
      <w:start w:val="1"/>
      <w:numFmt w:val="decimal"/>
      <w:lvlText w:val="8.%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76676407">
    <w:abstractNumId w:val="0"/>
  </w:num>
  <w:num w:numId="2" w16cid:durableId="408699395">
    <w:abstractNumId w:val="7"/>
  </w:num>
  <w:num w:numId="3" w16cid:durableId="898370519">
    <w:abstractNumId w:val="12"/>
  </w:num>
  <w:num w:numId="4" w16cid:durableId="2029519794">
    <w:abstractNumId w:val="5"/>
  </w:num>
  <w:num w:numId="5" w16cid:durableId="13653066">
    <w:abstractNumId w:val="3"/>
  </w:num>
  <w:num w:numId="6" w16cid:durableId="1409616876">
    <w:abstractNumId w:val="9"/>
  </w:num>
  <w:num w:numId="7" w16cid:durableId="354236318">
    <w:abstractNumId w:val="11"/>
  </w:num>
  <w:num w:numId="8" w16cid:durableId="1864509887">
    <w:abstractNumId w:val="13"/>
  </w:num>
  <w:num w:numId="9" w16cid:durableId="486095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2439494">
    <w:abstractNumId w:val="14"/>
  </w:num>
  <w:num w:numId="11" w16cid:durableId="490097989">
    <w:abstractNumId w:val="8"/>
  </w:num>
  <w:num w:numId="12" w16cid:durableId="405689484">
    <w:abstractNumId w:val="4"/>
  </w:num>
  <w:num w:numId="13" w16cid:durableId="1310397948">
    <w:abstractNumId w:val="10"/>
  </w:num>
  <w:num w:numId="14" w16cid:durableId="384529743">
    <w:abstractNumId w:val="15"/>
  </w:num>
  <w:num w:numId="15" w16cid:durableId="669790977">
    <w:abstractNumId w:val="6"/>
  </w:num>
  <w:num w:numId="16" w16cid:durableId="1893694380">
    <w:abstractNumId w:val="1"/>
  </w:num>
  <w:num w:numId="17" w16cid:durableId="16079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00"/>
    <w:rsid w:val="0004430D"/>
    <w:rsid w:val="00094FA9"/>
    <w:rsid w:val="000B7F40"/>
    <w:rsid w:val="000E52E3"/>
    <w:rsid w:val="00153C0A"/>
    <w:rsid w:val="00194904"/>
    <w:rsid w:val="001B08FC"/>
    <w:rsid w:val="001B2848"/>
    <w:rsid w:val="00215F1D"/>
    <w:rsid w:val="00221695"/>
    <w:rsid w:val="0024029E"/>
    <w:rsid w:val="0027024C"/>
    <w:rsid w:val="002B1D7B"/>
    <w:rsid w:val="002E2EBD"/>
    <w:rsid w:val="0030238C"/>
    <w:rsid w:val="00324B1A"/>
    <w:rsid w:val="003313B5"/>
    <w:rsid w:val="00344741"/>
    <w:rsid w:val="00365928"/>
    <w:rsid w:val="00371820"/>
    <w:rsid w:val="0040483C"/>
    <w:rsid w:val="00423B3B"/>
    <w:rsid w:val="004321A9"/>
    <w:rsid w:val="00505090"/>
    <w:rsid w:val="005C6AFE"/>
    <w:rsid w:val="005D3AFD"/>
    <w:rsid w:val="00617807"/>
    <w:rsid w:val="006B207A"/>
    <w:rsid w:val="006C3737"/>
    <w:rsid w:val="00707B29"/>
    <w:rsid w:val="00771C3D"/>
    <w:rsid w:val="00772757"/>
    <w:rsid w:val="007741E6"/>
    <w:rsid w:val="00796E9D"/>
    <w:rsid w:val="007F7E24"/>
    <w:rsid w:val="00845C66"/>
    <w:rsid w:val="00892496"/>
    <w:rsid w:val="008C315E"/>
    <w:rsid w:val="008C568E"/>
    <w:rsid w:val="008F6215"/>
    <w:rsid w:val="009039C0"/>
    <w:rsid w:val="00925C45"/>
    <w:rsid w:val="00960165"/>
    <w:rsid w:val="00982CF2"/>
    <w:rsid w:val="009F0EBF"/>
    <w:rsid w:val="00A4406A"/>
    <w:rsid w:val="00A648FC"/>
    <w:rsid w:val="00A80A6D"/>
    <w:rsid w:val="00AA2FCC"/>
    <w:rsid w:val="00AB0DF8"/>
    <w:rsid w:val="00AC4E5A"/>
    <w:rsid w:val="00AD7423"/>
    <w:rsid w:val="00AD7D5F"/>
    <w:rsid w:val="00B04CA4"/>
    <w:rsid w:val="00B22DD7"/>
    <w:rsid w:val="00B27363"/>
    <w:rsid w:val="00B81F00"/>
    <w:rsid w:val="00B87774"/>
    <w:rsid w:val="00C02CCC"/>
    <w:rsid w:val="00C433A2"/>
    <w:rsid w:val="00D25618"/>
    <w:rsid w:val="00DC0C08"/>
    <w:rsid w:val="00DC41F4"/>
    <w:rsid w:val="00FC5E2B"/>
    <w:rsid w:val="00FE1D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BD5E"/>
  <w15:chartTrackingRefBased/>
  <w15:docId w15:val="{9E7F9BB1-89FB-4FC3-A8C8-6C594857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81F00"/>
    <w:pPr>
      <w:spacing w:after="0" w:line="276" w:lineRule="auto"/>
    </w:pPr>
    <w:rPr>
      <w:rFonts w:ascii="Arial" w:eastAsia="Arial" w:hAnsi="Arial" w:cs="Arial"/>
      <w:lang w:val="en"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ommentaaritekst">
    <w:name w:val="annotation text"/>
    <w:basedOn w:val="Normaallaad"/>
    <w:link w:val="KommentaaritekstMrk"/>
    <w:uiPriority w:val="99"/>
    <w:unhideWhenUsed/>
    <w:rsid w:val="00B81F00"/>
    <w:pPr>
      <w:spacing w:line="240" w:lineRule="auto"/>
    </w:pPr>
    <w:rPr>
      <w:sz w:val="20"/>
      <w:szCs w:val="20"/>
    </w:rPr>
  </w:style>
  <w:style w:type="character" w:customStyle="1" w:styleId="KommentaaritekstMrk">
    <w:name w:val="Kommentaari tekst Märk"/>
    <w:basedOn w:val="Liguvaikefont"/>
    <w:link w:val="Kommentaaritekst"/>
    <w:uiPriority w:val="99"/>
    <w:rsid w:val="00B81F00"/>
    <w:rPr>
      <w:rFonts w:ascii="Arial" w:eastAsia="Arial" w:hAnsi="Arial" w:cs="Arial"/>
      <w:sz w:val="20"/>
      <w:szCs w:val="20"/>
      <w:lang w:val="en" w:eastAsia="et-EE"/>
    </w:rPr>
  </w:style>
  <w:style w:type="character" w:styleId="Kommentaariviide">
    <w:name w:val="annotation reference"/>
    <w:basedOn w:val="Liguvaikefont"/>
    <w:uiPriority w:val="99"/>
    <w:semiHidden/>
    <w:unhideWhenUsed/>
    <w:rsid w:val="00B81F00"/>
    <w:rPr>
      <w:sz w:val="16"/>
      <w:szCs w:val="16"/>
    </w:rPr>
  </w:style>
  <w:style w:type="paragraph" w:styleId="Loendilik">
    <w:name w:val="List Paragraph"/>
    <w:basedOn w:val="Normaallaad"/>
    <w:uiPriority w:val="34"/>
    <w:qFormat/>
    <w:rsid w:val="00B81F00"/>
    <w:pPr>
      <w:ind w:left="720"/>
      <w:contextualSpacing/>
    </w:pPr>
  </w:style>
  <w:style w:type="table" w:styleId="Kontuurtabel">
    <w:name w:val="Table Grid"/>
    <w:basedOn w:val="Normaaltabel"/>
    <w:rsid w:val="00B81F00"/>
    <w:pPr>
      <w:spacing w:after="0" w:line="240" w:lineRule="auto"/>
    </w:pPr>
    <w:rPr>
      <w:rFonts w:ascii="Arial" w:eastAsia="Arial" w:hAnsi="Arial" w:cs="Arial"/>
      <w:lang w:val="en"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B81F00"/>
    <w:pPr>
      <w:spacing w:after="0" w:line="240" w:lineRule="auto"/>
    </w:pPr>
    <w:rPr>
      <w:rFonts w:ascii="Arial" w:eastAsia="Arial" w:hAnsi="Arial" w:cs="Arial"/>
      <w:lang w:val="en" w:eastAsia="et-EE"/>
    </w:rPr>
  </w:style>
  <w:style w:type="character" w:styleId="Hperlink">
    <w:name w:val="Hyperlink"/>
    <w:basedOn w:val="Liguvaikefont"/>
    <w:uiPriority w:val="99"/>
    <w:unhideWhenUsed/>
    <w:rsid w:val="00344741"/>
    <w:rPr>
      <w:color w:val="0563C1" w:themeColor="hyperlink"/>
      <w:u w:val="single"/>
    </w:rPr>
  </w:style>
  <w:style w:type="character" w:styleId="Lahendamatamainimine">
    <w:name w:val="Unresolved Mention"/>
    <w:basedOn w:val="Liguvaikefont"/>
    <w:uiPriority w:val="99"/>
    <w:semiHidden/>
    <w:unhideWhenUsed/>
    <w:rsid w:val="00344741"/>
    <w:rPr>
      <w:color w:val="605E5C"/>
      <w:shd w:val="clear" w:color="auto" w:fill="E1DFDD"/>
    </w:rPr>
  </w:style>
  <w:style w:type="paragraph" w:styleId="Normaallaadveeb">
    <w:name w:val="Normal (Web)"/>
    <w:basedOn w:val="Normaallaad"/>
    <w:uiPriority w:val="99"/>
    <w:semiHidden/>
    <w:unhideWhenUsed/>
    <w:rsid w:val="0024029E"/>
    <w:pPr>
      <w:spacing w:before="100" w:beforeAutospacing="1" w:after="100" w:afterAutospacing="1" w:line="240" w:lineRule="auto"/>
    </w:pPr>
    <w:rPr>
      <w:rFonts w:ascii="Raleway SemiBold" w:eastAsia="Times New Roman" w:hAnsi="Raleway SemiBold" w:cs="Raleway SemiBold"/>
      <w:sz w:val="24"/>
      <w:szCs w:val="24"/>
      <w:lang w:val="et-EE"/>
    </w:rPr>
  </w:style>
  <w:style w:type="paragraph" w:styleId="Kommentaariteema">
    <w:name w:val="annotation subject"/>
    <w:basedOn w:val="Kommentaaritekst"/>
    <w:next w:val="Kommentaaritekst"/>
    <w:link w:val="KommentaariteemaMrk"/>
    <w:uiPriority w:val="99"/>
    <w:semiHidden/>
    <w:unhideWhenUsed/>
    <w:rsid w:val="008F6215"/>
    <w:rPr>
      <w:b/>
      <w:bCs/>
    </w:rPr>
  </w:style>
  <w:style w:type="character" w:customStyle="1" w:styleId="KommentaariteemaMrk">
    <w:name w:val="Kommentaari teema Märk"/>
    <w:basedOn w:val="KommentaaritekstMrk"/>
    <w:link w:val="Kommentaariteema"/>
    <w:uiPriority w:val="99"/>
    <w:semiHidden/>
    <w:rsid w:val="008F6215"/>
    <w:rPr>
      <w:rFonts w:ascii="Arial" w:eastAsia="Arial" w:hAnsi="Arial" w:cs="Arial"/>
      <w:b/>
      <w:bCs/>
      <w:sz w:val="20"/>
      <w:szCs w:val="20"/>
      <w:lang w:val="en" w:eastAsia="et-EE"/>
    </w:rPr>
  </w:style>
  <w:style w:type="character" w:styleId="Klastatudhperlink">
    <w:name w:val="FollowedHyperlink"/>
    <w:basedOn w:val="Liguvaikefont"/>
    <w:uiPriority w:val="99"/>
    <w:semiHidden/>
    <w:unhideWhenUsed/>
    <w:rsid w:val="00D256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85013">
      <w:bodyDiv w:val="1"/>
      <w:marLeft w:val="0"/>
      <w:marRight w:val="0"/>
      <w:marTop w:val="0"/>
      <w:marBottom w:val="0"/>
      <w:divBdr>
        <w:top w:val="none" w:sz="0" w:space="0" w:color="auto"/>
        <w:left w:val="none" w:sz="0" w:space="0" w:color="auto"/>
        <w:bottom w:val="none" w:sz="0" w:space="0" w:color="auto"/>
        <w:right w:val="none" w:sz="0" w:space="0" w:color="auto"/>
      </w:divBdr>
    </w:div>
    <w:div w:id="832332808">
      <w:bodyDiv w:val="1"/>
      <w:marLeft w:val="0"/>
      <w:marRight w:val="0"/>
      <w:marTop w:val="0"/>
      <w:marBottom w:val="0"/>
      <w:divBdr>
        <w:top w:val="none" w:sz="0" w:space="0" w:color="auto"/>
        <w:left w:val="none" w:sz="0" w:space="0" w:color="auto"/>
        <w:bottom w:val="none" w:sz="0" w:space="0" w:color="auto"/>
        <w:right w:val="none" w:sz="0" w:space="0" w:color="auto"/>
      </w:divBdr>
    </w:div>
    <w:div w:id="1017074597">
      <w:bodyDiv w:val="1"/>
      <w:marLeft w:val="0"/>
      <w:marRight w:val="0"/>
      <w:marTop w:val="0"/>
      <w:marBottom w:val="0"/>
      <w:divBdr>
        <w:top w:val="none" w:sz="0" w:space="0" w:color="auto"/>
        <w:left w:val="none" w:sz="0" w:space="0" w:color="auto"/>
        <w:bottom w:val="none" w:sz="0" w:space="0" w:color="auto"/>
        <w:right w:val="none" w:sz="0" w:space="0" w:color="auto"/>
      </w:divBdr>
    </w:div>
    <w:div w:id="104209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OIUb7r56p0uATTKe4SX5spVPXz-b2zP-" TargetMode="External"/><Relationship Id="rId3" Type="http://schemas.openxmlformats.org/officeDocument/2006/relationships/settings" Target="settings.xml"/><Relationship Id="rId7" Type="http://schemas.openxmlformats.org/officeDocument/2006/relationships/hyperlink" Target="https://ttja.ee/araklik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spreadsheets/d/1493hXfNBW9tIVkHzTSwxY6OxXcza1VCfHFjxUR_Zgqk/edit?gid=0"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6</Pages>
  <Words>1711</Words>
  <Characters>9926</Characters>
  <Application>Microsoft Office Word</Application>
  <DocSecurity>0</DocSecurity>
  <Lines>82</Lines>
  <Paragraphs>23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Britt-Heleen Kandimaa</dc:creator>
  <cp:keywords/>
  <dc:description/>
  <cp:lastModifiedBy>Aap Andreas Rebas</cp:lastModifiedBy>
  <cp:revision>4</cp:revision>
  <dcterms:created xsi:type="dcterms:W3CDTF">2024-09-03T10:04:00Z</dcterms:created>
  <dcterms:modified xsi:type="dcterms:W3CDTF">2024-09-05T09:53:00Z</dcterms:modified>
</cp:coreProperties>
</file>